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4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bookmarkStart w:id="0" w:name="OLE_LINK1"/>
      <w:r>
        <w:rPr>
          <w:rFonts w:hint="eastAsia" w:ascii="方正小标宋简体" w:hAnsi="方正小标宋简体" w:eastAsia="方正小标宋简体" w:cs="方正小标宋简体"/>
          <w:b w:val="0"/>
          <w:bCs w:val="0"/>
          <w:color w:val="auto"/>
          <w:sz w:val="44"/>
          <w:szCs w:val="44"/>
          <w:u w:val="none"/>
          <w:lang w:val="en-US" w:eastAsia="zh-CN"/>
        </w:rPr>
        <w:t>南财大厦自用物业保密室及保密档案室防护设施建设及设备搬迁项</w:t>
      </w:r>
      <w:bookmarkEnd w:id="0"/>
      <w:r>
        <w:rPr>
          <w:rFonts w:hint="eastAsia" w:ascii="方正小标宋简体" w:hAnsi="方正小标宋简体" w:eastAsia="方正小标宋简体" w:cs="方正小标宋简体"/>
          <w:b w:val="0"/>
          <w:bCs w:val="0"/>
          <w:color w:val="auto"/>
          <w:sz w:val="44"/>
          <w:szCs w:val="44"/>
          <w:lang w:val="en-US" w:eastAsia="zh-CN"/>
        </w:rPr>
        <w:t>询比文件</w:t>
      </w:r>
    </w:p>
    <w:p>
      <w:pPr>
        <w:keepNext w:val="0"/>
        <w:keepLines w:val="0"/>
        <w:pageBreakBefore w:val="0"/>
        <w:widowControl w:val="0"/>
        <w:kinsoku/>
        <w:wordWrap/>
        <w:overflowPunct/>
        <w:topLinePunct w:val="0"/>
        <w:autoSpaceDE/>
        <w:autoSpaceDN/>
        <w:bidi w:val="0"/>
        <w:adjustRightInd/>
        <w:spacing w:line="640" w:lineRule="exact"/>
        <w:ind w:left="0" w:leftChars="0"/>
        <w:textAlignment w:val="auto"/>
        <w:rPr>
          <w:rFonts w:hint="eastAsia" w:ascii="宋体" w:hAnsi="宋体" w:eastAsia="宋体" w:cs="宋体"/>
          <w:color w:val="auto"/>
          <w:sz w:val="28"/>
          <w:szCs w:val="28"/>
        </w:rPr>
      </w:pP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after="0" w:line="640" w:lineRule="exact"/>
        <w:ind w:firstLine="680" w:firstLineChars="200"/>
        <w:jc w:val="left"/>
        <w:textAlignment w:val="auto"/>
        <w:rPr>
          <w:rFonts w:hint="eastAsia" w:ascii="黑体" w:hAnsi="黑体" w:eastAsia="黑体" w:cs="黑体"/>
          <w:b w:val="0"/>
          <w:bCs w:val="0"/>
          <w:color w:val="auto"/>
          <w:sz w:val="34"/>
          <w:szCs w:val="34"/>
          <w:highlight w:val="none"/>
          <w:u w:val="none"/>
          <w:lang w:val="en-US" w:eastAsia="zh-CN"/>
        </w:rPr>
      </w:pPr>
      <w:r>
        <w:rPr>
          <w:rFonts w:hint="eastAsia" w:ascii="黑体" w:hAnsi="黑体" w:eastAsia="黑体" w:cs="黑体"/>
          <w:b w:val="0"/>
          <w:bCs w:val="0"/>
          <w:color w:val="auto"/>
          <w:sz w:val="34"/>
          <w:szCs w:val="34"/>
          <w:lang w:val="en-US" w:eastAsia="zh-CN"/>
        </w:rPr>
        <w:t>一、</w:t>
      </w:r>
      <w:r>
        <w:rPr>
          <w:rFonts w:hint="eastAsia" w:ascii="黑体" w:hAnsi="黑体" w:eastAsia="黑体" w:cs="黑体"/>
          <w:b w:val="0"/>
          <w:bCs w:val="0"/>
          <w:color w:val="auto"/>
          <w:sz w:val="34"/>
          <w:szCs w:val="34"/>
        </w:rPr>
        <w:t>项目名称</w:t>
      </w:r>
    </w:p>
    <w:p>
      <w:pPr>
        <w:pStyle w:val="15"/>
        <w:keepNext w:val="0"/>
        <w:keepLines w:val="0"/>
        <w:pageBreakBefore w:val="0"/>
        <w:widowControl w:val="0"/>
        <w:numPr>
          <w:ilvl w:val="0"/>
          <w:numId w:val="0"/>
        </w:numPr>
        <w:kinsoku/>
        <w:wordWrap/>
        <w:overflowPunct/>
        <w:topLinePunct w:val="0"/>
        <w:autoSpaceDE/>
        <w:autoSpaceDN/>
        <w:bidi w:val="0"/>
        <w:adjustRightInd/>
        <w:spacing w:before="0" w:after="0" w:line="640" w:lineRule="exact"/>
        <w:ind w:firstLine="680" w:firstLineChars="200"/>
        <w:jc w:val="left"/>
        <w:textAlignment w:val="auto"/>
        <w:rPr>
          <w:rFonts w:hint="eastAsia" w:ascii="仿宋_GB2312" w:hAnsi="仿宋_GB2312" w:eastAsia="仿宋_GB2312" w:cs="仿宋_GB2312"/>
          <w:b w:val="0"/>
          <w:bCs w:val="0"/>
          <w:color w:val="auto"/>
          <w:sz w:val="34"/>
          <w:szCs w:val="34"/>
          <w:highlight w:val="none"/>
          <w:u w:val="none"/>
          <w:lang w:val="en-US" w:eastAsia="zh-CN"/>
        </w:rPr>
      </w:pPr>
      <w:r>
        <w:rPr>
          <w:rFonts w:hint="eastAsia" w:ascii="仿宋_GB2312" w:hAnsi="仿宋_GB2312" w:eastAsia="仿宋_GB2312" w:cs="仿宋_GB2312"/>
          <w:color w:val="auto"/>
          <w:sz w:val="34"/>
          <w:szCs w:val="34"/>
          <w:u w:val="none"/>
          <w:lang w:val="en-US" w:eastAsia="zh-CN"/>
        </w:rPr>
        <w:t>南财大厦自用物业保密室及保密档案室防护设施建设及设备搬迁项目。</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before="0" w:after="0" w:line="640" w:lineRule="exact"/>
        <w:ind w:leftChars="200" w:firstLine="340" w:firstLineChars="100"/>
        <w:jc w:val="left"/>
        <w:textAlignment w:val="auto"/>
        <w:rPr>
          <w:rFonts w:hint="eastAsia" w:ascii="黑体" w:hAnsi="黑体" w:eastAsia="黑体" w:cs="黑体"/>
          <w:b w:val="0"/>
          <w:bCs w:val="0"/>
          <w:color w:val="auto"/>
          <w:sz w:val="34"/>
          <w:szCs w:val="34"/>
          <w:highlight w:val="none"/>
          <w:u w:val="none"/>
          <w:lang w:val="en-US" w:eastAsia="zh-CN"/>
        </w:rPr>
      </w:pPr>
      <w:r>
        <w:rPr>
          <w:rFonts w:hint="eastAsia" w:ascii="黑体" w:hAnsi="黑体" w:eastAsia="黑体" w:cs="黑体"/>
          <w:b w:val="0"/>
          <w:bCs w:val="0"/>
          <w:color w:val="auto"/>
          <w:sz w:val="34"/>
          <w:szCs w:val="34"/>
          <w:highlight w:val="none"/>
          <w:u w:val="none"/>
          <w:lang w:val="en-US" w:eastAsia="zh-CN"/>
        </w:rPr>
        <w:t>二、现场情况</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u w:val="none"/>
          <w:lang w:val="en-US" w:eastAsia="zh-CN"/>
        </w:rPr>
        <w:t>甲方完成现场情况：（1）根据图纸将现有档案室、保密室位置的四面墙体采用轻质砖进行</w:t>
      </w:r>
      <w:r>
        <w:rPr>
          <w:rFonts w:hint="eastAsia" w:ascii="仿宋_GB2312" w:hAnsi="仿宋_GB2312" w:eastAsia="仿宋_GB2312" w:cs="仿宋_GB2312"/>
          <w:color w:val="auto"/>
          <w:sz w:val="34"/>
          <w:szCs w:val="34"/>
          <w:lang w:val="en-US" w:eastAsia="zh-CN"/>
        </w:rPr>
        <w:t>分隔，交付标准：墙体厚度约20CM，轻质砖砌筑、批灰、刮白、油漆。（2）天花地板要求：地板铺地板砖、天花刮白油漆或吊顶，室内根据面积安装相应照明灯具。（3）根据图纸桌椅摆放位置设置好电源插座，每个桌椅位置预留2组220V二三插座，并在IT机房、阅件室、保密档案室墙体预留相应的强电插座及空调插座。（4）保密室与阅件室共墙位置需预算1个约1*1米的观察窗，观察窗需设置玻璃窗及不锈钢防盗网，防盗网要求（304#不锈钢防盗栏，加直径14mm实心钢条，防盗栏间隔100*250mm）。（5）保密室、档案室、阅件室、IT房间门洞预留尺寸为：2100*980mm。</w:t>
      </w:r>
    </w:p>
    <w:p>
      <w:pPr>
        <w:pStyle w:val="2"/>
        <w:keepNext w:val="0"/>
        <w:keepLines w:val="0"/>
        <w:pageBreakBefore w:val="0"/>
        <w:widowControl w:val="0"/>
        <w:numPr>
          <w:ilvl w:val="0"/>
          <w:numId w:val="0"/>
        </w:numPr>
        <w:kinsoku/>
        <w:wordWrap/>
        <w:overflowPunct/>
        <w:topLinePunct w:val="0"/>
        <w:autoSpaceDE/>
        <w:autoSpaceDN/>
        <w:bidi w:val="0"/>
        <w:adjustRightInd/>
        <w:spacing w:line="640" w:lineRule="exact"/>
        <w:ind w:leftChars="0" w:firstLine="680" w:firstLineChars="200"/>
        <w:textAlignment w:val="auto"/>
        <w:rPr>
          <w:rFonts w:hint="eastAsia" w:ascii="黑体" w:hAnsi="黑体" w:eastAsia="黑体" w:cs="黑体"/>
          <w:b w:val="0"/>
          <w:bCs w:val="0"/>
          <w:color w:val="auto"/>
          <w:sz w:val="34"/>
          <w:szCs w:val="34"/>
          <w:lang w:val="en-US" w:eastAsia="zh-CN"/>
        </w:rPr>
      </w:pPr>
      <w:r>
        <w:rPr>
          <w:rFonts w:hint="eastAsia" w:ascii="黑体" w:hAnsi="黑体" w:eastAsia="黑体" w:cs="黑体"/>
          <w:b w:val="0"/>
          <w:bCs w:val="0"/>
          <w:color w:val="auto"/>
          <w:sz w:val="34"/>
          <w:szCs w:val="34"/>
          <w:lang w:val="en-US" w:eastAsia="zh-CN"/>
        </w:rPr>
        <w:t>三、资质要求</w:t>
      </w:r>
    </w:p>
    <w:p>
      <w:pPr>
        <w:pStyle w:val="2"/>
        <w:keepNext w:val="0"/>
        <w:keepLines w:val="0"/>
        <w:pageBreakBefore w:val="0"/>
        <w:widowControl w:val="0"/>
        <w:numPr>
          <w:ilvl w:val="0"/>
          <w:numId w:val="0"/>
        </w:numPr>
        <w:kinsoku/>
        <w:wordWrap/>
        <w:overflowPunct/>
        <w:topLinePunct w:val="0"/>
        <w:autoSpaceDE/>
        <w:autoSpaceDN/>
        <w:bidi w:val="0"/>
        <w:adjustRightInd/>
        <w:spacing w:line="640" w:lineRule="exact"/>
        <w:ind w:leftChars="0" w:firstLine="680" w:firstLineChars="200"/>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1.具有独立承担民事责任能力的在中华人民共和国境内注册的法人或其他组织营业执照（或登记证书），提供证书副本复印件；</w:t>
      </w:r>
    </w:p>
    <w:p>
      <w:pPr>
        <w:pStyle w:val="2"/>
        <w:keepNext w:val="0"/>
        <w:keepLines w:val="0"/>
        <w:pageBreakBefore w:val="0"/>
        <w:widowControl w:val="0"/>
        <w:numPr>
          <w:ilvl w:val="0"/>
          <w:numId w:val="0"/>
        </w:numPr>
        <w:kinsoku/>
        <w:wordWrap/>
        <w:overflowPunct/>
        <w:topLinePunct w:val="0"/>
        <w:autoSpaceDE/>
        <w:autoSpaceDN/>
        <w:bidi w:val="0"/>
        <w:adjustRightInd/>
        <w:spacing w:line="640" w:lineRule="exact"/>
        <w:ind w:leftChars="0" w:firstLine="680" w:firstLineChars="200"/>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2.未被列入信用中国网站“记录失信被执行人或重大税收违法失信主体或政府采购严重违法失信行为记录名单；不处于中国政府采购网“政府采购严重违法失信行为信息记录”中的禁止参加政府采购活动期间，以询价公告日后在信用中国网站和中国政府采购网查询结果截图资料为准；</w:t>
      </w:r>
    </w:p>
    <w:p>
      <w:pPr>
        <w:pStyle w:val="2"/>
        <w:keepNext w:val="0"/>
        <w:keepLines w:val="0"/>
        <w:pageBreakBefore w:val="0"/>
        <w:widowControl w:val="0"/>
        <w:numPr>
          <w:ilvl w:val="0"/>
          <w:numId w:val="0"/>
        </w:numPr>
        <w:kinsoku/>
        <w:wordWrap/>
        <w:overflowPunct/>
        <w:topLinePunct w:val="0"/>
        <w:autoSpaceDE/>
        <w:autoSpaceDN/>
        <w:bidi w:val="0"/>
        <w:adjustRightInd/>
        <w:spacing w:line="640" w:lineRule="exact"/>
        <w:ind w:leftChars="0" w:firstLine="680" w:firstLineChars="200"/>
        <w:textAlignment w:val="auto"/>
        <w:rPr>
          <w:rFonts w:hint="eastAsia" w:ascii="仿宋_GB2312" w:hAnsi="仿宋_GB2312" w:eastAsia="仿宋_GB2312" w:cs="仿宋_GB2312"/>
          <w:b w:val="0"/>
          <w:bCs w:val="0"/>
          <w:sz w:val="34"/>
          <w:szCs w:val="34"/>
          <w:highlight w:val="none"/>
          <w:lang w:val="en-US" w:eastAsia="zh-CN"/>
        </w:rPr>
      </w:pPr>
      <w:r>
        <w:rPr>
          <w:rFonts w:hint="eastAsia" w:ascii="仿宋_GB2312" w:hAnsi="仿宋_GB2312" w:eastAsia="仿宋_GB2312" w:cs="仿宋_GB2312"/>
          <w:color w:val="auto"/>
          <w:sz w:val="34"/>
          <w:szCs w:val="34"/>
          <w:lang w:val="en-US" w:eastAsia="zh-CN"/>
        </w:rPr>
        <w:t>3.施工单位需具备涉密信息系统集成资质乙级或以上证书及国家秘密载体维修资质证书。</w:t>
      </w:r>
      <w:r>
        <w:rPr>
          <w:rFonts w:hint="eastAsia" w:ascii="仿宋_GB2312" w:hAnsi="仿宋_GB2312" w:eastAsia="仿宋_GB2312" w:cs="仿宋_GB2312"/>
          <w:color w:val="000000"/>
          <w:sz w:val="34"/>
          <w:szCs w:val="34"/>
          <w:lang w:val="en-US" w:eastAsia="zh-CN"/>
        </w:rPr>
        <w:t>按</w:t>
      </w:r>
      <w:r>
        <w:rPr>
          <w:rFonts w:hint="eastAsia" w:ascii="仿宋_GB2312" w:hAnsi="仿宋_GB2312" w:eastAsia="仿宋_GB2312" w:cs="仿宋_GB2312"/>
          <w:b w:val="0"/>
          <w:bCs w:val="0"/>
          <w:sz w:val="34"/>
          <w:szCs w:val="34"/>
          <w:highlight w:val="none"/>
          <w:lang w:val="en-US" w:eastAsia="zh-CN"/>
        </w:rPr>
        <w:t>施工单位需具备涉密信息系统集成资质乙级或以上证书及国家秘密载体维修资质证书。</w:t>
      </w:r>
    </w:p>
    <w:p>
      <w:pPr>
        <w:pStyle w:val="2"/>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firstLine="680"/>
        <w:textAlignment w:val="auto"/>
        <w:rPr>
          <w:rFonts w:hint="eastAsia" w:ascii="黑体" w:hAnsi="黑体" w:eastAsia="黑体" w:cs="黑体"/>
          <w:b w:val="0"/>
          <w:bCs w:val="0"/>
          <w:sz w:val="34"/>
          <w:szCs w:val="34"/>
          <w:highlight w:val="none"/>
          <w:lang w:val="en-US" w:eastAsia="zh-CN"/>
        </w:rPr>
      </w:pPr>
      <w:r>
        <w:rPr>
          <w:rFonts w:hint="eastAsia" w:ascii="黑体" w:hAnsi="黑体" w:eastAsia="黑体" w:cs="黑体"/>
          <w:b w:val="0"/>
          <w:bCs w:val="0"/>
          <w:sz w:val="34"/>
          <w:szCs w:val="34"/>
          <w:highlight w:val="none"/>
          <w:lang w:val="en-US" w:eastAsia="zh-CN"/>
        </w:rPr>
        <w:t>四、评审方式</w:t>
      </w:r>
    </w:p>
    <w:p>
      <w:pPr>
        <w:pStyle w:val="2"/>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firstLine="680"/>
        <w:textAlignment w:val="auto"/>
        <w:rPr>
          <w:rFonts w:hint="default" w:ascii="仿宋_GB2312" w:hAnsi="仿宋_GB2312" w:eastAsia="仿宋_GB2312" w:cs="仿宋_GB2312"/>
          <w:b w:val="0"/>
          <w:bCs w:val="0"/>
          <w:sz w:val="34"/>
          <w:szCs w:val="34"/>
          <w:highlight w:val="none"/>
          <w:lang w:val="en-US" w:eastAsia="zh-CN"/>
        </w:rPr>
      </w:pPr>
      <w:r>
        <w:rPr>
          <w:rFonts w:hint="eastAsia" w:ascii="仿宋_GB2312" w:hAnsi="仿宋_GB2312" w:eastAsia="仿宋_GB2312" w:cs="仿宋_GB2312"/>
          <w:b w:val="0"/>
          <w:bCs w:val="0"/>
          <w:sz w:val="34"/>
          <w:szCs w:val="34"/>
          <w:highlight w:val="none"/>
          <w:lang w:val="en-US" w:eastAsia="zh-CN"/>
        </w:rPr>
        <w:t>最低评标价法</w:t>
      </w:r>
    </w:p>
    <w:p>
      <w:pPr>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黑体" w:hAnsi="黑体" w:eastAsia="黑体" w:cs="黑体"/>
          <w:b w:val="0"/>
          <w:bCs w:val="0"/>
          <w:color w:val="auto"/>
          <w:sz w:val="34"/>
          <w:szCs w:val="34"/>
          <w:lang w:val="en-US" w:eastAsia="zh-CN"/>
        </w:rPr>
      </w:pPr>
      <w:r>
        <w:rPr>
          <w:rFonts w:hint="eastAsia" w:ascii="黑体" w:hAnsi="黑体" w:eastAsia="黑体" w:cs="黑体"/>
          <w:b w:val="0"/>
          <w:bCs w:val="0"/>
          <w:color w:val="auto"/>
          <w:sz w:val="34"/>
          <w:szCs w:val="34"/>
          <w:lang w:val="en-US" w:eastAsia="zh-CN"/>
        </w:rPr>
        <w:t>五、</w:t>
      </w:r>
      <w:r>
        <w:rPr>
          <w:rFonts w:hint="eastAsia" w:ascii="黑体" w:hAnsi="黑体" w:eastAsia="黑体" w:cs="黑体"/>
          <w:b w:val="0"/>
          <w:bCs w:val="0"/>
          <w:color w:val="auto"/>
          <w:sz w:val="34"/>
          <w:szCs w:val="34"/>
        </w:rPr>
        <w:t>工程</w:t>
      </w:r>
      <w:r>
        <w:rPr>
          <w:rFonts w:hint="eastAsia" w:ascii="黑体" w:hAnsi="黑体" w:eastAsia="黑体" w:cs="黑体"/>
          <w:b w:val="0"/>
          <w:bCs w:val="0"/>
          <w:color w:val="auto"/>
          <w:sz w:val="34"/>
          <w:szCs w:val="34"/>
          <w:lang w:val="en-US" w:eastAsia="zh-CN"/>
        </w:rPr>
        <w:t>报价要求</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报价总价</w:t>
      </w:r>
      <w:r>
        <w:rPr>
          <w:rFonts w:hint="eastAsia" w:ascii="仿宋_GB2312" w:hAnsi="仿宋_GB2312" w:eastAsia="仿宋_GB2312" w:cs="仿宋_GB2312"/>
          <w:b w:val="0"/>
          <w:bCs w:val="0"/>
          <w:color w:val="auto"/>
          <w:sz w:val="34"/>
          <w:szCs w:val="34"/>
        </w:rPr>
        <w:t>为</w:t>
      </w:r>
      <w:r>
        <w:rPr>
          <w:rFonts w:hint="eastAsia" w:ascii="仿宋_GB2312" w:hAnsi="仿宋_GB2312" w:eastAsia="仿宋_GB2312" w:cs="仿宋_GB2312"/>
          <w:b w:val="0"/>
          <w:bCs w:val="0"/>
          <w:color w:val="auto"/>
          <w:sz w:val="34"/>
          <w:szCs w:val="34"/>
          <w:lang w:val="en-US" w:eastAsia="zh-CN"/>
        </w:rPr>
        <w:t>合同</w:t>
      </w:r>
      <w:r>
        <w:rPr>
          <w:rFonts w:hint="eastAsia" w:ascii="仿宋_GB2312" w:hAnsi="仿宋_GB2312" w:eastAsia="仿宋_GB2312" w:cs="仿宋_GB2312"/>
          <w:b w:val="0"/>
          <w:bCs w:val="0"/>
          <w:color w:val="auto"/>
          <w:sz w:val="34"/>
          <w:szCs w:val="34"/>
        </w:rPr>
        <w:t>包干价，</w:t>
      </w:r>
      <w:r>
        <w:rPr>
          <w:rFonts w:hint="eastAsia" w:ascii="仿宋_GB2312" w:hAnsi="仿宋_GB2312" w:eastAsia="仿宋_GB2312" w:cs="仿宋_GB2312"/>
          <w:b w:val="0"/>
          <w:bCs w:val="0"/>
          <w:color w:val="auto"/>
          <w:sz w:val="34"/>
          <w:szCs w:val="34"/>
          <w:highlight w:val="none"/>
          <w:lang w:val="en-US" w:eastAsia="zh-CN"/>
        </w:rPr>
        <w:t>乙方需要根据现场完成情况和参考清单，按</w:t>
      </w:r>
      <w:r>
        <w:rPr>
          <w:rFonts w:hint="eastAsia" w:ascii="仿宋_GB2312" w:hAnsi="仿宋_GB2312" w:eastAsia="仿宋_GB2312" w:cs="仿宋_GB2312"/>
          <w:b w:val="0"/>
          <w:bCs w:val="0"/>
          <w:color w:val="auto"/>
          <w:sz w:val="34"/>
          <w:szCs w:val="34"/>
          <w:lang w:val="en-US" w:eastAsia="zh-CN"/>
        </w:rPr>
        <w:t>保密室及保密档案室、阅件室、机房建设标准</w:t>
      </w:r>
      <w:r>
        <w:rPr>
          <w:rFonts w:hint="eastAsia" w:ascii="仿宋_GB2312" w:hAnsi="仿宋_GB2312" w:eastAsia="仿宋_GB2312" w:cs="仿宋_GB2312"/>
          <w:b w:val="0"/>
          <w:bCs w:val="0"/>
          <w:color w:val="auto"/>
          <w:sz w:val="34"/>
          <w:szCs w:val="34"/>
          <w:highlight w:val="none"/>
          <w:lang w:val="en-US" w:eastAsia="zh-CN"/>
        </w:rPr>
        <w:t>需符合国家保密局对党政机关保密室建设规范，包括</w:t>
      </w:r>
      <w:r>
        <w:rPr>
          <w:rFonts w:hint="eastAsia" w:ascii="仿宋_GB2312" w:hAnsi="仿宋_GB2312" w:eastAsia="仿宋_GB2312" w:cs="仿宋_GB2312"/>
          <w:b w:val="0"/>
          <w:bCs w:val="0"/>
          <w:color w:val="auto"/>
          <w:sz w:val="34"/>
          <w:szCs w:val="34"/>
        </w:rPr>
        <w:t>但不限于工程设计、调试、安装、设备运输、编制计划、工作人员施工费用、售后维修服务费</w:t>
      </w:r>
      <w:r>
        <w:rPr>
          <w:rFonts w:hint="eastAsia" w:ascii="仿宋_GB2312" w:hAnsi="仿宋_GB2312" w:eastAsia="仿宋_GB2312" w:cs="仿宋_GB2312"/>
          <w:b w:val="0"/>
          <w:bCs w:val="0"/>
          <w:color w:val="auto"/>
          <w:sz w:val="34"/>
          <w:szCs w:val="34"/>
          <w:lang w:val="en-US" w:eastAsia="zh-CN"/>
        </w:rPr>
        <w:t>用、配合验收、管理费、整改（如有）</w:t>
      </w:r>
      <w:r>
        <w:rPr>
          <w:rFonts w:hint="eastAsia" w:ascii="仿宋_GB2312" w:hAnsi="仿宋_GB2312" w:eastAsia="仿宋_GB2312" w:cs="仿宋_GB2312"/>
          <w:b w:val="0"/>
          <w:bCs w:val="0"/>
          <w:color w:val="auto"/>
          <w:sz w:val="34"/>
          <w:szCs w:val="34"/>
        </w:rPr>
        <w:t>等全部</w:t>
      </w:r>
      <w:r>
        <w:rPr>
          <w:rFonts w:hint="eastAsia" w:ascii="仿宋_GB2312" w:hAnsi="仿宋_GB2312" w:eastAsia="仿宋_GB2312" w:cs="仿宋_GB2312"/>
          <w:b w:val="0"/>
          <w:bCs w:val="0"/>
          <w:color w:val="auto"/>
          <w:sz w:val="34"/>
          <w:szCs w:val="34"/>
          <w:lang w:val="en-US" w:eastAsia="zh-CN"/>
        </w:rPr>
        <w:t>工程的</w:t>
      </w:r>
      <w:r>
        <w:rPr>
          <w:rFonts w:hint="eastAsia" w:ascii="仿宋_GB2312" w:hAnsi="仿宋_GB2312" w:eastAsia="仿宋_GB2312" w:cs="仿宋_GB2312"/>
          <w:b w:val="0"/>
          <w:bCs w:val="0"/>
          <w:color w:val="auto"/>
          <w:sz w:val="34"/>
          <w:szCs w:val="34"/>
        </w:rPr>
        <w:t>含税费用</w:t>
      </w:r>
      <w:r>
        <w:rPr>
          <w:rFonts w:hint="eastAsia" w:ascii="仿宋_GB2312" w:hAnsi="仿宋_GB2312" w:eastAsia="仿宋_GB2312" w:cs="仿宋_GB2312"/>
          <w:b w:val="0"/>
          <w:bCs w:val="0"/>
          <w:color w:val="auto"/>
          <w:sz w:val="34"/>
          <w:szCs w:val="34"/>
          <w:lang w:eastAsia="zh-CN"/>
        </w:rPr>
        <w:t>，</w:t>
      </w:r>
      <w:r>
        <w:rPr>
          <w:rFonts w:hint="eastAsia" w:ascii="仿宋_GB2312" w:hAnsi="仿宋_GB2312" w:eastAsia="仿宋_GB2312" w:cs="仿宋_GB2312"/>
          <w:b w:val="0"/>
          <w:bCs w:val="0"/>
          <w:color w:val="auto"/>
          <w:sz w:val="34"/>
          <w:szCs w:val="34"/>
          <w:lang w:val="en-US" w:eastAsia="zh-CN"/>
        </w:rPr>
        <w:t>对参考清单没有包含但通过验收必须的项目也需要充分估算在总价中包括。</w:t>
      </w:r>
    </w:p>
    <w:p>
      <w:pPr>
        <w:pStyle w:val="2"/>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b w:val="0"/>
          <w:bCs w:val="0"/>
          <w:color w:val="auto"/>
          <w:sz w:val="34"/>
          <w:szCs w:val="34"/>
          <w:lang w:val="en-US" w:eastAsia="zh-CN"/>
        </w:rPr>
      </w:pPr>
      <w:r>
        <w:rPr>
          <w:rFonts w:hint="eastAsia" w:ascii="仿宋_GB2312" w:hAnsi="仿宋_GB2312" w:eastAsia="仿宋_GB2312" w:cs="仿宋_GB2312"/>
          <w:b w:val="0"/>
          <w:bCs w:val="0"/>
          <w:color w:val="auto"/>
          <w:sz w:val="34"/>
          <w:szCs w:val="34"/>
          <w:lang w:val="en-US" w:eastAsia="zh-CN"/>
        </w:rPr>
        <w:t>工程经甲方验收合格后</w:t>
      </w:r>
      <w:r>
        <w:rPr>
          <w:rFonts w:hint="eastAsia" w:ascii="仿宋_GB2312" w:hAnsi="仿宋_GB2312" w:eastAsia="仿宋_GB2312" w:cs="仿宋_GB2312"/>
          <w:b w:val="0"/>
          <w:bCs w:val="0"/>
          <w:color w:val="auto"/>
          <w:sz w:val="34"/>
          <w:szCs w:val="34"/>
        </w:rPr>
        <w:t>，</w:t>
      </w:r>
      <w:r>
        <w:rPr>
          <w:rFonts w:hint="eastAsia" w:ascii="仿宋_GB2312" w:hAnsi="仿宋_GB2312" w:eastAsia="仿宋_GB2312" w:cs="仿宋_GB2312"/>
          <w:b w:val="0"/>
          <w:bCs w:val="0"/>
          <w:color w:val="auto"/>
          <w:sz w:val="34"/>
          <w:szCs w:val="34"/>
          <w:lang w:val="en-US" w:eastAsia="zh-CN"/>
        </w:rPr>
        <w:t>乙方需配合甲方通过保密局验收，对保密局验收不合格项目需要乙方免费整改直至通过保密局验收。</w:t>
      </w:r>
    </w:p>
    <w:p>
      <w:pPr>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黑体" w:hAnsi="黑体" w:eastAsia="黑体" w:cs="黑体"/>
          <w:b w:val="0"/>
          <w:bCs/>
          <w:color w:val="auto"/>
          <w:sz w:val="34"/>
          <w:szCs w:val="34"/>
        </w:rPr>
      </w:pPr>
      <w:r>
        <w:rPr>
          <w:rFonts w:hint="eastAsia" w:ascii="黑体" w:hAnsi="黑体" w:eastAsia="黑体" w:cs="黑体"/>
          <w:b w:val="0"/>
          <w:bCs/>
          <w:color w:val="auto"/>
          <w:sz w:val="34"/>
          <w:szCs w:val="34"/>
          <w:lang w:val="en-US" w:eastAsia="zh-CN"/>
        </w:rPr>
        <w:t>六、</w:t>
      </w:r>
      <w:r>
        <w:rPr>
          <w:rFonts w:hint="eastAsia" w:ascii="黑体" w:hAnsi="黑体" w:eastAsia="黑体" w:cs="黑体"/>
          <w:b w:val="0"/>
          <w:bCs/>
          <w:color w:val="auto"/>
          <w:sz w:val="34"/>
          <w:szCs w:val="34"/>
        </w:rPr>
        <w:t>工期</w:t>
      </w:r>
    </w:p>
    <w:p>
      <w:pPr>
        <w:pStyle w:val="2"/>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color w:val="auto"/>
          <w:kern w:val="1"/>
          <w:sz w:val="34"/>
          <w:szCs w:val="34"/>
          <w:lang w:val="en-US" w:eastAsia="zh-CN" w:bidi="ar-SA"/>
        </w:rPr>
      </w:pPr>
      <w:r>
        <w:rPr>
          <w:rFonts w:hint="eastAsia" w:ascii="仿宋_GB2312" w:hAnsi="仿宋_GB2312" w:eastAsia="仿宋_GB2312" w:cs="仿宋_GB2312"/>
          <w:color w:val="auto"/>
          <w:kern w:val="1"/>
          <w:sz w:val="34"/>
          <w:szCs w:val="34"/>
          <w:lang w:val="en-US" w:eastAsia="zh-CN" w:bidi="ar-SA"/>
        </w:rPr>
        <w:t>本工程工期从合同签订之日起算，包订货、安装、调试，总工期为35个日历天。</w:t>
      </w:r>
    </w:p>
    <w:p>
      <w:pPr>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黑体" w:hAnsi="黑体" w:eastAsia="黑体" w:cs="黑体"/>
          <w:b w:val="0"/>
          <w:bCs/>
          <w:color w:val="auto"/>
          <w:sz w:val="34"/>
          <w:szCs w:val="34"/>
          <w:lang w:val="en-US" w:eastAsia="zh-CN"/>
        </w:rPr>
      </w:pPr>
      <w:r>
        <w:rPr>
          <w:rFonts w:hint="eastAsia" w:ascii="黑体" w:hAnsi="黑体" w:eastAsia="黑体" w:cs="黑体"/>
          <w:b w:val="0"/>
          <w:bCs/>
          <w:color w:val="auto"/>
          <w:sz w:val="34"/>
          <w:szCs w:val="34"/>
          <w:lang w:val="en-US" w:eastAsia="zh-CN"/>
        </w:rPr>
        <w:t>七</w:t>
      </w:r>
      <w:r>
        <w:rPr>
          <w:rFonts w:hint="eastAsia" w:ascii="黑体" w:hAnsi="黑体" w:eastAsia="黑体" w:cs="黑体"/>
          <w:b w:val="0"/>
          <w:bCs/>
          <w:color w:val="auto"/>
          <w:sz w:val="34"/>
          <w:szCs w:val="34"/>
        </w:rPr>
        <w:t>、工程质量</w:t>
      </w:r>
      <w:r>
        <w:rPr>
          <w:rFonts w:hint="eastAsia" w:ascii="黑体" w:hAnsi="黑体" w:eastAsia="黑体" w:cs="黑体"/>
          <w:b w:val="0"/>
          <w:bCs/>
          <w:color w:val="auto"/>
          <w:sz w:val="34"/>
          <w:szCs w:val="34"/>
          <w:lang w:val="en-US" w:eastAsia="zh-CN"/>
        </w:rPr>
        <w:t>及其它要求</w:t>
      </w:r>
    </w:p>
    <w:p>
      <w:pPr>
        <w:pStyle w:val="2"/>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color w:val="auto"/>
          <w:kern w:val="1"/>
          <w:sz w:val="34"/>
          <w:szCs w:val="34"/>
          <w:lang w:val="en-US" w:eastAsia="zh-CN" w:bidi="ar-SA"/>
        </w:rPr>
      </w:pPr>
      <w:r>
        <w:rPr>
          <w:rFonts w:hint="eastAsia" w:ascii="仿宋_GB2312" w:hAnsi="仿宋_GB2312" w:eastAsia="仿宋_GB2312" w:cs="仿宋_GB2312"/>
          <w:color w:val="auto"/>
          <w:kern w:val="1"/>
          <w:sz w:val="34"/>
          <w:szCs w:val="34"/>
          <w:lang w:val="en-US" w:eastAsia="zh-CN" w:bidi="ar-SA"/>
        </w:rPr>
        <w:t>1.工程质量为合格。保密室及保密档案室、阅件室、机房建设标准需符合国家保密局对党政机关保密室建设规范。</w:t>
      </w:r>
    </w:p>
    <w:p>
      <w:pPr>
        <w:pStyle w:val="2"/>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2.乙方在施工过程中应该按照装修单位管理规定和物业管理规定。</w:t>
      </w:r>
    </w:p>
    <w:p>
      <w:pPr>
        <w:pStyle w:val="2"/>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3.乙方在施工过程中应该符合安全管理规定，负责施工现场和人员的所有安全责任。</w:t>
      </w:r>
    </w:p>
    <w:p>
      <w:pPr>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黑体" w:hAnsi="黑体" w:eastAsia="黑体" w:cs="黑体"/>
          <w:b w:val="0"/>
          <w:bCs/>
          <w:color w:val="auto"/>
          <w:sz w:val="34"/>
          <w:szCs w:val="34"/>
        </w:rPr>
      </w:pPr>
      <w:r>
        <w:rPr>
          <w:rFonts w:hint="eastAsia" w:ascii="黑体" w:hAnsi="黑体" w:eastAsia="黑体" w:cs="黑体"/>
          <w:b w:val="0"/>
          <w:bCs/>
          <w:color w:val="auto"/>
          <w:sz w:val="34"/>
          <w:szCs w:val="34"/>
          <w:lang w:val="en-US" w:eastAsia="zh-CN"/>
        </w:rPr>
        <w:t>八、</w:t>
      </w:r>
      <w:r>
        <w:rPr>
          <w:rFonts w:hint="eastAsia" w:ascii="黑体" w:hAnsi="黑体" w:eastAsia="黑体" w:cs="黑体"/>
          <w:b w:val="0"/>
          <w:bCs/>
          <w:color w:val="auto"/>
          <w:sz w:val="34"/>
          <w:szCs w:val="34"/>
        </w:rPr>
        <w:t>工程价款的支付与结算</w:t>
      </w:r>
    </w:p>
    <w:p>
      <w:pPr>
        <w:pStyle w:val="2"/>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val="en-US" w:eastAsia="zh-CN"/>
        </w:rPr>
        <w:t>在签订合同后內且乙方向甲方提供与支付金额相符的有效发票后15个工作日内，甲方向乙方支付合同款的50%作为预付款；保密局验收通过后且乙方向甲方提供与支付金额相符的有效发票后15个工作日内，甲方向乙方支付合同款的45%；质保期满后（质保期1年）且乙方向甲方提供与支付金额相符的有效发票后15个工作日内，甲方向乙方支付合同款的5%</w:t>
      </w:r>
      <w:r>
        <w:rPr>
          <w:rFonts w:hint="eastAsia" w:ascii="仿宋_GB2312" w:hAnsi="仿宋_GB2312" w:eastAsia="仿宋_GB2312" w:cs="仿宋_GB2312"/>
          <w:color w:val="auto"/>
          <w:sz w:val="34"/>
          <w:szCs w:val="34"/>
        </w:rPr>
        <w:t>。</w:t>
      </w:r>
    </w:p>
    <w:p>
      <w:pPr>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黑体" w:hAnsi="黑体" w:eastAsia="黑体" w:cs="黑体"/>
          <w:b w:val="0"/>
          <w:bCs/>
          <w:color w:val="auto"/>
          <w:sz w:val="34"/>
          <w:szCs w:val="34"/>
        </w:rPr>
      </w:pPr>
      <w:r>
        <w:rPr>
          <w:rFonts w:hint="eastAsia" w:ascii="黑体" w:hAnsi="黑体" w:eastAsia="黑体" w:cs="黑体"/>
          <w:b w:val="0"/>
          <w:bCs/>
          <w:color w:val="auto"/>
          <w:sz w:val="34"/>
          <w:szCs w:val="34"/>
          <w:lang w:val="en-US" w:eastAsia="zh-CN"/>
        </w:rPr>
        <w:t>九、验</w:t>
      </w:r>
      <w:r>
        <w:rPr>
          <w:rFonts w:hint="eastAsia" w:ascii="黑体" w:hAnsi="黑体" w:eastAsia="黑体" w:cs="黑体"/>
          <w:b w:val="0"/>
          <w:bCs/>
          <w:color w:val="auto"/>
          <w:sz w:val="34"/>
          <w:szCs w:val="34"/>
        </w:rPr>
        <w:t>收及标</w:t>
      </w:r>
      <w:bookmarkStart w:id="1" w:name="_GoBack"/>
      <w:bookmarkEnd w:id="1"/>
      <w:r>
        <w:rPr>
          <w:rFonts w:hint="eastAsia" w:ascii="黑体" w:hAnsi="黑体" w:eastAsia="黑体" w:cs="黑体"/>
          <w:b w:val="0"/>
          <w:bCs/>
          <w:color w:val="auto"/>
          <w:sz w:val="34"/>
          <w:szCs w:val="34"/>
        </w:rPr>
        <w:t>准</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color w:val="auto"/>
          <w:sz w:val="34"/>
          <w:szCs w:val="34"/>
          <w:lang w:val="en-US" w:eastAsia="zh-CN"/>
        </w:rPr>
      </w:pPr>
      <w:r>
        <w:rPr>
          <w:rFonts w:hint="eastAsia" w:ascii="仿宋_GB2312" w:hAnsi="仿宋_GB2312" w:eastAsia="仿宋_GB2312" w:cs="仿宋_GB2312"/>
          <w:color w:val="auto"/>
          <w:sz w:val="34"/>
          <w:szCs w:val="34"/>
          <w:lang w:val="en-US" w:eastAsia="zh-CN"/>
        </w:rPr>
        <w:t>1.工程完成后需通过甲方初步验收，初步验收合格后乙方需配合甲方通过保密局验收，对保密局验收不合格的部分需要乙方免费整改至保密局验收合格。</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val="en-US" w:eastAsia="zh-CN"/>
        </w:rPr>
        <w:t>2.</w:t>
      </w:r>
      <w:r>
        <w:rPr>
          <w:rFonts w:hint="eastAsia" w:ascii="仿宋_GB2312" w:hAnsi="仿宋_GB2312" w:eastAsia="仿宋_GB2312" w:cs="仿宋_GB2312"/>
          <w:color w:val="auto"/>
          <w:sz w:val="34"/>
          <w:szCs w:val="34"/>
        </w:rPr>
        <w:t>工程竣工验收合格后，甲方才可使用。在保修期内，凡因施工造成的质量事故应由乙方承担责任，并负责无偿保修。</w:t>
      </w:r>
    </w:p>
    <w:p>
      <w:pPr>
        <w:keepNext w:val="0"/>
        <w:keepLines w:val="0"/>
        <w:pageBreakBefore w:val="0"/>
        <w:widowControl w:val="0"/>
        <w:kinsoku/>
        <w:wordWrap/>
        <w:overflowPunct/>
        <w:topLinePunct w:val="0"/>
        <w:autoSpaceDE/>
        <w:autoSpaceDN/>
        <w:bidi w:val="0"/>
        <w:adjustRightInd/>
        <w:spacing w:line="640" w:lineRule="exact"/>
        <w:ind w:left="0" w:leftChars="0" w:firstLine="680" w:firstLineChars="200"/>
        <w:jc w:val="left"/>
        <w:textAlignment w:val="auto"/>
        <w:rPr>
          <w:rFonts w:hint="eastAsia" w:ascii="黑体" w:hAnsi="黑体" w:eastAsia="黑体" w:cs="黑体"/>
          <w:b w:val="0"/>
          <w:bCs/>
          <w:color w:val="auto"/>
          <w:sz w:val="34"/>
          <w:szCs w:val="34"/>
        </w:rPr>
      </w:pPr>
      <w:r>
        <w:rPr>
          <w:rFonts w:hint="eastAsia" w:ascii="黑体" w:hAnsi="黑体" w:eastAsia="黑体" w:cs="黑体"/>
          <w:b w:val="0"/>
          <w:bCs/>
          <w:color w:val="auto"/>
          <w:sz w:val="34"/>
          <w:szCs w:val="34"/>
          <w:lang w:val="en-US" w:eastAsia="zh-CN"/>
        </w:rPr>
        <w:t>十、</w:t>
      </w:r>
      <w:r>
        <w:rPr>
          <w:rFonts w:hint="eastAsia" w:ascii="黑体" w:hAnsi="黑体" w:eastAsia="黑体" w:cs="黑体"/>
          <w:b w:val="0"/>
          <w:bCs/>
          <w:color w:val="auto"/>
          <w:sz w:val="34"/>
          <w:szCs w:val="34"/>
        </w:rPr>
        <w:t>服务和培训</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val="en-US" w:eastAsia="zh-CN"/>
        </w:rPr>
        <w:t>1.</w:t>
      </w:r>
      <w:r>
        <w:rPr>
          <w:rFonts w:hint="eastAsia" w:ascii="仿宋_GB2312" w:hAnsi="仿宋_GB2312" w:eastAsia="仿宋_GB2312" w:cs="仿宋_GB2312"/>
          <w:color w:val="auto"/>
          <w:sz w:val="34"/>
          <w:szCs w:val="34"/>
        </w:rPr>
        <w:t>整体工程服务自</w:t>
      </w:r>
      <w:r>
        <w:rPr>
          <w:rFonts w:hint="eastAsia" w:ascii="仿宋_GB2312" w:hAnsi="仿宋_GB2312" w:eastAsia="仿宋_GB2312" w:cs="仿宋_GB2312"/>
          <w:color w:val="auto"/>
          <w:sz w:val="34"/>
          <w:szCs w:val="34"/>
          <w:lang w:val="en-US" w:eastAsia="zh-CN"/>
        </w:rPr>
        <w:t>通过保密局</w:t>
      </w:r>
      <w:r>
        <w:rPr>
          <w:rFonts w:hint="eastAsia" w:ascii="仿宋_GB2312" w:hAnsi="仿宋_GB2312" w:eastAsia="仿宋_GB2312" w:cs="仿宋_GB2312"/>
          <w:color w:val="auto"/>
          <w:sz w:val="34"/>
          <w:szCs w:val="34"/>
        </w:rPr>
        <w:t>验收之日壹年内保修。</w:t>
      </w:r>
    </w:p>
    <w:p>
      <w:pPr>
        <w:keepNext w:val="0"/>
        <w:keepLines w:val="0"/>
        <w:pageBreakBefore w:val="0"/>
        <w:widowControl w:val="0"/>
        <w:numPr>
          <w:ilvl w:val="0"/>
          <w:numId w:val="0"/>
        </w:numPr>
        <w:kinsoku/>
        <w:wordWrap/>
        <w:overflowPunct/>
        <w:topLinePunct w:val="0"/>
        <w:autoSpaceDE/>
        <w:autoSpaceDN/>
        <w:bidi w:val="0"/>
        <w:adjustRightInd/>
        <w:spacing w:line="640" w:lineRule="exact"/>
        <w:ind w:left="0" w:leftChars="0" w:firstLine="680" w:firstLineChars="200"/>
        <w:jc w:val="left"/>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lang w:val="en-US" w:eastAsia="zh-CN"/>
        </w:rPr>
        <w:t>2.保修期内</w:t>
      </w:r>
      <w:r>
        <w:rPr>
          <w:rFonts w:hint="eastAsia" w:ascii="仿宋_GB2312" w:hAnsi="仿宋_GB2312" w:eastAsia="仿宋_GB2312" w:cs="仿宋_GB2312"/>
          <w:color w:val="auto"/>
          <w:sz w:val="34"/>
          <w:szCs w:val="34"/>
        </w:rPr>
        <w:t>技术支持由乙方负责，提供7*24小时技术支持，主要设备故障，4个小时内到达现场进行处理，24小时内修复，若确实无法按时限修复，要提供备用设备进行应急处理。</w:t>
      </w:r>
    </w:p>
    <w:p>
      <w:pPr>
        <w:spacing w:line="360" w:lineRule="auto"/>
        <w:jc w:val="left"/>
        <w:rPr>
          <w:rFonts w:hint="eastAsia" w:ascii="宋体" w:hAnsi="宋体" w:eastAsia="宋体" w:cs="宋体"/>
          <w:b/>
          <w:color w:val="auto"/>
          <w:sz w:val="28"/>
          <w:szCs w:val="28"/>
        </w:rPr>
      </w:pPr>
    </w:p>
    <w:p>
      <w:pPr>
        <w:spacing w:line="360" w:lineRule="auto"/>
        <w:jc w:val="left"/>
        <w:rPr>
          <w:rFonts w:hint="eastAsia" w:ascii="宋体" w:hAnsi="宋体" w:eastAsia="宋体" w:cs="宋体"/>
          <w:b/>
          <w:color w:val="auto"/>
          <w:sz w:val="28"/>
          <w:szCs w:val="28"/>
        </w:rPr>
      </w:pPr>
    </w:p>
    <w:p>
      <w:pPr>
        <w:spacing w:line="360" w:lineRule="auto"/>
        <w:jc w:val="left"/>
        <w:rPr>
          <w:rFonts w:hint="eastAsia" w:ascii="宋体" w:hAnsi="宋体" w:eastAsia="宋体" w:cs="宋体"/>
          <w:b/>
          <w:color w:val="auto"/>
          <w:sz w:val="28"/>
          <w:szCs w:val="28"/>
        </w:rPr>
      </w:pPr>
    </w:p>
    <w:p>
      <w:pPr>
        <w:spacing w:line="420" w:lineRule="exact"/>
        <w:ind w:left="420"/>
        <w:rPr>
          <w:rFonts w:hint="eastAsia" w:ascii="宋体" w:hAnsi="宋体" w:eastAsia="宋体" w:cs="宋体"/>
          <w:b/>
          <w:bCs/>
          <w:color w:val="auto"/>
          <w:sz w:val="28"/>
          <w:szCs w:val="28"/>
        </w:rPr>
        <w:sectPr>
          <w:footerReference r:id="rId3" w:type="default"/>
          <w:pgSz w:w="11906" w:h="16838"/>
          <w:pgMar w:top="1440" w:right="1418" w:bottom="964" w:left="1474" w:header="851" w:footer="992" w:gutter="0"/>
          <w:pgNumType w:fmt="decimal"/>
          <w:cols w:space="425" w:num="1"/>
          <w:docGrid w:type="lines" w:linePitch="312" w:charSpace="0"/>
        </w:sectPr>
      </w:pPr>
    </w:p>
    <w:p>
      <w:pPr>
        <w:spacing w:line="420" w:lineRule="exact"/>
        <w:rPr>
          <w:rFonts w:hint="eastAsia" w:ascii="黑体" w:hAnsi="黑体" w:eastAsia="黑体" w:cs="黑体"/>
          <w:b w:val="0"/>
          <w:bCs w:val="0"/>
          <w:color w:val="auto"/>
          <w:sz w:val="34"/>
          <w:szCs w:val="34"/>
          <w:lang w:val="en-US" w:eastAsia="zh-CN"/>
        </w:rPr>
      </w:pPr>
      <w:r>
        <w:rPr>
          <w:rFonts w:hint="eastAsia" w:ascii="黑体" w:hAnsi="黑体" w:eastAsia="黑体" w:cs="黑体"/>
          <w:b w:val="0"/>
          <w:bCs w:val="0"/>
          <w:color w:val="auto"/>
          <w:sz w:val="34"/>
          <w:szCs w:val="34"/>
        </w:rPr>
        <w:t>附件</w:t>
      </w:r>
      <w:r>
        <w:rPr>
          <w:rFonts w:hint="eastAsia" w:ascii="黑体" w:hAnsi="黑体" w:eastAsia="黑体" w:cs="黑体"/>
          <w:b w:val="0"/>
          <w:bCs w:val="0"/>
          <w:color w:val="auto"/>
          <w:sz w:val="34"/>
          <w:szCs w:val="34"/>
          <w:lang w:val="en-US" w:eastAsia="zh-CN"/>
        </w:rPr>
        <w:t>1</w:t>
      </w:r>
    </w:p>
    <w:p>
      <w:pPr>
        <w:pStyle w:val="2"/>
        <w:rPr>
          <w:rFonts w:hint="eastAsia" w:ascii="黑体" w:hAnsi="黑体" w:eastAsia="黑体" w:cs="黑体"/>
          <w:b w:val="0"/>
          <w:bCs w:val="0"/>
          <w:color w:val="auto"/>
          <w:sz w:val="34"/>
          <w:szCs w:val="34"/>
          <w:lang w:val="en-US" w:eastAsia="zh-CN"/>
        </w:rPr>
      </w:pPr>
    </w:p>
    <w:p>
      <w:pPr>
        <w:spacing w:line="420" w:lineRule="exact"/>
        <w:ind w:left="42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南财大厦自用物业保密室及保密档案室防护设施建设及设备搬迁项目</w:t>
      </w:r>
      <w:r>
        <w:rPr>
          <w:rFonts w:hint="eastAsia" w:ascii="方正小标宋简体" w:hAnsi="方正小标宋简体" w:eastAsia="方正小标宋简体" w:cs="方正小标宋简体"/>
          <w:b w:val="0"/>
          <w:bCs w:val="0"/>
          <w:i w:val="0"/>
          <w:iCs w:val="0"/>
          <w:color w:val="auto"/>
          <w:kern w:val="0"/>
          <w:sz w:val="44"/>
          <w:szCs w:val="44"/>
          <w:u w:val="none"/>
          <w:lang w:val="en-US" w:eastAsia="zh-CN" w:bidi="ar"/>
        </w:rPr>
        <w:t>参考清单</w:t>
      </w:r>
      <w:r>
        <w:rPr>
          <w:rFonts w:hint="eastAsia" w:ascii="方正小标宋简体" w:hAnsi="方正小标宋简体" w:eastAsia="方正小标宋简体" w:cs="方正小标宋简体"/>
          <w:b w:val="0"/>
          <w:bCs w:val="0"/>
          <w:color w:val="auto"/>
          <w:sz w:val="44"/>
          <w:szCs w:val="44"/>
        </w:rPr>
        <w:t>》</w:t>
      </w:r>
    </w:p>
    <w:p>
      <w:pPr>
        <w:spacing w:line="360" w:lineRule="auto"/>
        <w:jc w:val="left"/>
        <w:rPr>
          <w:rFonts w:hint="eastAsia" w:ascii="宋体" w:hAnsi="宋体" w:eastAsia="宋体" w:cs="宋体"/>
          <w:b/>
          <w:color w:val="auto"/>
          <w:sz w:val="28"/>
          <w:szCs w:val="28"/>
        </w:rPr>
      </w:pPr>
    </w:p>
    <w:p>
      <w:pPr>
        <w:rPr>
          <w:rFonts w:hint="eastAsia" w:ascii="宋体" w:hAnsi="宋体" w:eastAsia="宋体" w:cs="宋体"/>
          <w:b/>
          <w:sz w:val="24"/>
          <w:szCs w:val="24"/>
        </w:rPr>
      </w:pPr>
    </w:p>
    <w:tbl>
      <w:tblPr>
        <w:tblStyle w:val="7"/>
        <w:tblW w:w="10094" w:type="dxa"/>
        <w:tblInd w:w="-3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431"/>
        <w:gridCol w:w="1215"/>
        <w:gridCol w:w="2880"/>
        <w:gridCol w:w="590"/>
        <w:gridCol w:w="379"/>
        <w:gridCol w:w="379"/>
        <w:gridCol w:w="379"/>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3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21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c>
          <w:tcPr>
            <w:tcW w:w="288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技术规格</w:t>
            </w:r>
          </w:p>
        </w:tc>
        <w:tc>
          <w:tcPr>
            <w:tcW w:w="59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37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7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37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w:t>
            </w:r>
          </w:p>
        </w:tc>
        <w:tc>
          <w:tcPr>
            <w:tcW w:w="2166"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106" w:type="dxa"/>
            <w:gridSpan w:val="2"/>
            <w:tcBorders>
              <w:top w:val="single" w:color="000000" w:sz="4" w:space="0"/>
              <w:left w:val="single" w:color="000000" w:sz="8"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一、安全门建设</w:t>
            </w:r>
          </w:p>
        </w:tc>
        <w:tc>
          <w:tcPr>
            <w:tcW w:w="1215"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0" w:type="dxa"/>
            <w:tcBorders>
              <w:top w:val="single" w:color="000000" w:sz="4" w:space="0"/>
              <w:left w:val="nil"/>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90"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9"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9" w:type="dxa"/>
            <w:tcBorders>
              <w:top w:val="single" w:color="000000" w:sz="4" w:space="0"/>
              <w:left w:val="nil"/>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nil"/>
              <w:bottom w:val="single" w:color="000000" w:sz="4" w:space="0"/>
              <w:right w:val="nil"/>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4"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甲级安全门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门洞预留尺寸：2.1*0.98米，门规格：2.05*0.9米，内开，甲级锌合金钢质安全门，门框厚：2.0mm，门扇厚:1.2mm，，内置龙骨钢结构，表面氟碳高温烤漆处理，含闭门器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BM室、档案室、阅件室、IT机房各1扇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指纹密码防盗锁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指纹密码防盗锁（半自动）标准单开门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BM室、档案室、阅件室、IT机房各1扇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甲级安全门安装</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运输、搬运、安装及门缝填补</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BM室、档案室、阅件室、IT机房各1扇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3321"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二、红外线报警系统（保密室和档案室各一套）</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报警主机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自带8个板载有线防区，最多可扩展560个防区；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支持两条485总线输出，最多支持接入70个设备，每个设备最多接入8个防区；</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分控主机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支持8个有线防区；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支持16个无线防区；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支持通过RS485总线通讯方式上传报警到软件或者报警主机；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支持3组定时布撤防功能；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支持主机防拆报警，内置光敏电阻；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支持主机、遥控器、管理软件对防区进行布撤防；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支持49个密码，1个主密码、16个布防密码、16个布撤防密码、16个防区密码；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支持单个防区布撤防（通过防区密码权限）；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支持1路继电器（干接点）输出，24V 1A max；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支持50条的报警和操作纪录，并断电保存；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支持防区名称汉字任意更改，防区最多支持7个汉字；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支持DC12∽30V电源供电；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支持本地配置工具客户端编程；</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主机键盘</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中文LCD编程键盘{与AL-7416（V2.0）配套使用}；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支持显示设备的各类信息：报警、状态、编程等；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键盘本身带有一个蜂鸣器，用来操作提示和报警提示；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本身带有1路继电器报警输出；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支持学习8个无线遥控器（433MHZ），通过遥控器对系统布撤防；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支持防拆报警，内置光敏电阻；</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门磁探测器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表面贴装式铁门磁;锌合金外壳;动作距离≥42MM;常闭输出</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红外探测器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采用多普勒效应+能量分析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微波探测距离：0~12M 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红外探测距离： 设置为高灵敏度模式，最大探测距离12M，设置为低灵敏度模式，最大探测距离8M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探测角度：110度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探测方式：多普勒效应+红外+智能分析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微波频率：10.525GHz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LED指示：绿色，红外被触发；黄色，微波被触发；红色，报警</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振动探测器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采用一个压电式振动传感器和两个机械式振动传感器。</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2"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红外光栅</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1.支持异步、同步两种工作模式(出厂默认为异步工作模式)；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2.采用变频互射技术，两段频率可选(出厂默认为A频工作模式)，解决相邻红外光栅间相互干扰，避免了太阳光、手电筒、车灯的的直射问题；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3.双束识别功能能有效地防止小动物、飞鸟等引起误报；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4.灵敏度、防范警戒距离四档可调；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5.支持2光束报警、2光束即时报警、单光束报警及单光束即时报警四种报警模式;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6.抗干扰能力强：可在风、霜、雨、雪、雾、潮、太阳光斜照的室外恶劣环境下使用；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7.支持独立防拆开关及防拆输出，设计更合理可靠，确保光栅不受拆卸破坏；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8.支持蜂鸣器校准提示；</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后备电池</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报警主机专用后备电池12V/7A</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供电开关电源（DC-12V/10A）</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声光报警器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声光报警器;声压≥108分贝;电流≤200毫安</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RVV2*1.0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485信号线</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RVVP2*1.0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线槽管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安装所需PVC线槽管</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施工辅材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线槽管配件、螺丝、胶粒、插头、二三插等小五金件</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墙面开槽及恢复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墙面开槽埋管及恢复，含水泥砂浆</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系统集成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线槽管安装、设备布线、安装调试</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暗线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67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106"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三、安防监控系统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400W监控半球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400万海螺型网络摄像机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最高分辨率可达2560 × 1440 @25 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支持用户登录锁定机制，及密码复杂度提示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支持SmartIR，防止夜间红外过曝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支持背光补偿，强光抑制，3D数字降噪，数字宽动态，适应不同环境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支持ROI感兴趣区域增强编码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支持开放型网络视频接口，ISAPI，SDK，GB28181协议，支持萤石平台接入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1个内置麦克风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采用高效阵列红外灯，使用寿命长，红外照射最远可达30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符合IP66防尘防水设计，可靠性高</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六类网线</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六类非屏蔽网线</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硬盘录像机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2U机架式8盘位嵌入式网络硬盘录像机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存储接口：8个SATA接口，可满配8TB硬盘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视频接口：2×HDMI，2×VGA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网络接口：2×RJ45 10/100/1000Mbps自适应以太网口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报警接口：16路报警输入，4路报警输出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串行接口：1路RS-232接口，1路半双工RS-485接口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USB接口：2×USB 2.0，1×USB 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输入带宽：256Mbps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输出带宽：160Mbps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接入能力：32路H.264、H.265格式高清码流接入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解码能力：最大支持12×1080P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显示能力：最大支持4K+1080P异源输出</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监控硬盘</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8T监控硬盘,录像存90天</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24口POE交换机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24个10/100/1000BASE-T以太网端口,POE+,交流供电，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交换容量48Gbps，包转发率35.71Mpps，机架式，静音款，8K MAC,POE功率191W</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监控显示器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23.8英寸低蓝光窄边框商用显示器VGA+HDMI</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网络机柜</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24U网络机柜</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线槽管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安装所需线槽管</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安装辅材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安装所需线槽管配件、螺丝、胶粒、水晶头、缠绕管等配件</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墙面开槽及恢复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墙面开槽埋管及恢复，含水泥砂浆</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摄像机线槽管安装、布线、设备安装调试</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暗线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106"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四、电脑屏蔽线布线</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六类屏蔽模块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六类屏蔽模块（免打180度进线）</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信息面板</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单孔平面型面板</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六类屏蔽网线</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六类4对数字通信电缆，屏蔽型，CM阻燃</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屏蔽跳线</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六类屏蔽跳线（3m），RJ45,灰色</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线槽管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安装所需线槽管</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安装辅材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安装所需线槽管配件、螺丝、胶粒、屏蔽水晶头、底盒、缠绕管等配件</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墙面开槽及恢复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墙面开槽埋管及恢复，含水泥砂浆</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线槽管安装、布线、安装调试</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暗线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3321" w:type="dxa"/>
            <w:gridSpan w:val="3"/>
            <w:tcBorders>
              <w:top w:val="single" w:color="000000" w:sz="4" w:space="0"/>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lang w:val="en-US" w:eastAsia="zh-CN"/>
              </w:rPr>
              <w:t>五、UPS供电系统及温湿度感应器</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UPS供电系统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3KVA/2400W，塔式220V/230/240Vac,50Hz/60Hz兼容，电池内置，满载后备时间4-5分钟，156mmW×255mmH×466mmD, 25Kg ;输入接口16A国标插头、输出为10A国标插座3个、10A输出线缆端子座1个；内置1.5A充电器；大屏幕LCD显示，通讯包括B型USB、DB-9 RS-232接口；纯正弦输出在线式。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供监控、红外报警设备使用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温湿度感应器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国产高档</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温度:-10°C~50°C；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湿度:10%RH~99%RH；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续航时间：不低于6个月；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显示屏：4.5寸断码屏；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记录数据：不低于5000条；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蓝牙距离：空旷环境下30米。</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档案室使用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106"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六、设备搬迁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JY专线设备拆除及搬运</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屏蔽机柜、防火墙、光纤盒、光电转换器、网络交换机、MM机、服务器、电脑、打印机等设备拆除，包装，搬运至新大楼机房</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JY专线设备安装</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屏蔽机柜、防火墙、光纤盒、光电转换器、网络交换机、MM机、电脑、打印机等设备安装及接线</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BM专线设备拆除及搬运</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屏蔽机柜、防火墙、光纤盒、光电转换器、网络交换机、MM机、电脑、打印机等设备拆除，包装，搬运至新大楼机房</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BM专线设备安装</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屏蔽机柜、防火墙、光纤盒、光电转换器、网络交换机、MM机、电脑、打印机等设备安装及接线</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BM文件柜搬运</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BM文件柜搬运至新大楼BM室</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2166"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2106" w:type="dxa"/>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七、风口加防护网等</w:t>
            </w:r>
          </w:p>
        </w:tc>
        <w:tc>
          <w:tcPr>
            <w:tcW w:w="121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8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9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w:t>
            </w:r>
          </w:p>
        </w:tc>
        <w:tc>
          <w:tcPr>
            <w:tcW w:w="37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项</w:t>
            </w:r>
          </w:p>
        </w:tc>
        <w:tc>
          <w:tcPr>
            <w:tcW w:w="379"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nil"/>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166" w:type="dxa"/>
            <w:tcBorders>
              <w:top w:val="single" w:color="000000" w:sz="4" w:space="0"/>
              <w:left w:val="single" w:color="000000" w:sz="4" w:space="0"/>
              <w:bottom w:val="nil"/>
              <w:right w:val="single" w:color="000000" w:sz="8"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2106" w:type="dxa"/>
            <w:gridSpan w:val="2"/>
            <w:tcBorders>
              <w:top w:val="single" w:color="000000" w:sz="4" w:space="0"/>
              <w:left w:val="single" w:color="000000" w:sz="8"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八、管理费及水电点接驳、水电费等</w:t>
            </w:r>
          </w:p>
        </w:tc>
        <w:tc>
          <w:tcPr>
            <w:tcW w:w="121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88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9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w:t>
            </w:r>
          </w:p>
        </w:tc>
        <w:tc>
          <w:tcPr>
            <w:tcW w:w="37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项</w:t>
            </w:r>
          </w:p>
        </w:tc>
        <w:tc>
          <w:tcPr>
            <w:tcW w:w="37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7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166" w:type="dxa"/>
            <w:tcBorders>
              <w:top w:val="single" w:color="000000" w:sz="4" w:space="0"/>
              <w:left w:val="single" w:color="000000" w:sz="4" w:space="0"/>
              <w:bottom w:val="single" w:color="auto" w:sz="4" w:space="0"/>
              <w:right w:val="single" w:color="000000" w:sz="8" w:space="0"/>
            </w:tcBorders>
            <w:shd w:val="clear" w:color="auto" w:fill="auto"/>
            <w:vAlign w:val="center"/>
          </w:tcPr>
          <w:p>
            <w:pPr>
              <w:jc w:val="right"/>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如装修单位没撤场，则需要管理费，如撤场，则需要自行接驳水电点位，按照物业管理规定进场施工。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10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以上总计（一~八）：</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lang w:val="en-US" w:eastAsia="zh-CN"/>
              </w:rPr>
            </w:pPr>
          </w:p>
        </w:tc>
        <w:tc>
          <w:tcPr>
            <w:tcW w:w="3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lang w:val="en-US" w:eastAsia="zh-CN"/>
              </w:rPr>
            </w:pPr>
          </w:p>
        </w:tc>
        <w:tc>
          <w:tcPr>
            <w:tcW w:w="37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37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216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bl>
    <w:p>
      <w:pPr>
        <w:rPr>
          <w:rFonts w:hint="eastAsia" w:ascii="宋体" w:hAnsi="宋体" w:eastAsia="宋体" w:cs="宋体"/>
          <w:b/>
          <w:sz w:val="24"/>
          <w:szCs w:val="24"/>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b/>
          <w:sz w:val="24"/>
          <w:szCs w:val="24"/>
          <w:lang w:val="en-US" w:eastAsia="zh-CN"/>
        </w:rPr>
      </w:pPr>
    </w:p>
    <w:p>
      <w:pPr>
        <w:rPr>
          <w:rFonts w:hint="eastAsia" w:ascii="宋体" w:hAnsi="宋体" w:eastAsia="宋体" w:cs="宋体"/>
          <w:b/>
          <w:sz w:val="24"/>
          <w:szCs w:val="24"/>
          <w:lang w:val="en-US" w:eastAsia="zh-CN"/>
        </w:rPr>
        <w:sectPr>
          <w:pgSz w:w="11906" w:h="16838"/>
          <w:pgMar w:top="1440" w:right="1418" w:bottom="964" w:left="1474" w:header="851" w:footer="992" w:gutter="0"/>
          <w:pgNumType w:fmt="decimal"/>
          <w:cols w:space="425" w:num="1"/>
          <w:docGrid w:type="lines" w:linePitch="312" w:charSpace="0"/>
        </w:sectPr>
      </w:pPr>
    </w:p>
    <w:p>
      <w:pPr>
        <w:rPr>
          <w:rFonts w:hint="default" w:ascii="黑体" w:hAnsi="黑体" w:eastAsia="黑体" w:cs="黑体"/>
          <w:b w:val="0"/>
          <w:bCs/>
          <w:sz w:val="34"/>
          <w:szCs w:val="34"/>
          <w:lang w:val="en-US" w:eastAsia="zh-CN"/>
        </w:rPr>
      </w:pPr>
      <w:r>
        <w:rPr>
          <w:rFonts w:hint="eastAsia" w:ascii="黑体" w:hAnsi="黑体" w:eastAsia="黑体" w:cs="黑体"/>
          <w:b w:val="0"/>
          <w:bCs/>
          <w:sz w:val="34"/>
          <w:szCs w:val="34"/>
          <w:lang w:val="en-US" w:eastAsia="zh-CN"/>
        </w:rPr>
        <w:t>附件2</w:t>
      </w:r>
    </w:p>
    <w:p>
      <w:pPr>
        <w:pStyle w:val="15"/>
        <w:spacing w:before="0" w:after="0" w:line="240" w:lineRule="auto"/>
        <w:rPr>
          <w:rFonts w:ascii="华文宋体" w:hAnsi="华文宋体" w:eastAsia="华文宋体"/>
          <w:b/>
          <w:sz w:val="72"/>
          <w:szCs w:val="72"/>
        </w:rPr>
      </w:pPr>
      <w:r>
        <w:rPr>
          <w:rFonts w:ascii="华文宋体" w:hAnsi="华文宋体" w:eastAsia="华文宋体"/>
          <w:b/>
          <w:sz w:val="72"/>
          <w:szCs w:val="72"/>
        </w:rPr>
        <w:t>工程</w:t>
      </w:r>
      <w:r>
        <w:rPr>
          <w:rFonts w:hint="eastAsia" w:ascii="华文宋体" w:hAnsi="华文宋体" w:eastAsia="华文宋体"/>
          <w:b/>
          <w:sz w:val="72"/>
          <w:szCs w:val="72"/>
        </w:rPr>
        <w:t>合同</w:t>
      </w:r>
    </w:p>
    <w:p>
      <w:pPr>
        <w:jc w:val="center"/>
        <w:rPr>
          <w:rFonts w:ascii="华文宋体" w:hAnsi="华文宋体" w:eastAsia="华文宋体"/>
          <w:b/>
          <w:sz w:val="24"/>
        </w:rPr>
      </w:pPr>
    </w:p>
    <w:p>
      <w:pPr>
        <w:jc w:val="center"/>
        <w:rPr>
          <w:rFonts w:ascii="华文宋体" w:hAnsi="华文宋体" w:eastAsia="华文宋体"/>
          <w:b/>
          <w:sz w:val="24"/>
        </w:rPr>
      </w:pPr>
    </w:p>
    <w:p>
      <w:pPr>
        <w:jc w:val="center"/>
        <w:rPr>
          <w:rFonts w:ascii="华文宋体" w:hAnsi="华文宋体" w:eastAsia="华文宋体"/>
          <w:b/>
          <w:sz w:val="24"/>
        </w:rPr>
      </w:pPr>
    </w:p>
    <w:p>
      <w:pPr>
        <w:jc w:val="center"/>
        <w:rPr>
          <w:rFonts w:ascii="华文宋体" w:hAnsi="华文宋体" w:eastAsia="华文宋体"/>
          <w:b/>
          <w:sz w:val="24"/>
        </w:rPr>
      </w:pPr>
    </w:p>
    <w:p>
      <w:pPr>
        <w:jc w:val="center"/>
        <w:rPr>
          <w:rFonts w:ascii="华文宋体" w:hAnsi="华文宋体" w:eastAsia="华文宋体"/>
          <w:b/>
          <w:sz w:val="24"/>
        </w:rPr>
      </w:pPr>
    </w:p>
    <w:p>
      <w:pPr>
        <w:jc w:val="center"/>
        <w:rPr>
          <w:rFonts w:ascii="华文宋体" w:hAnsi="华文宋体" w:eastAsia="华文宋体"/>
          <w:b/>
          <w:sz w:val="24"/>
        </w:rPr>
      </w:pPr>
    </w:p>
    <w:p>
      <w:pPr>
        <w:spacing w:line="360" w:lineRule="auto"/>
        <w:rPr>
          <w:rFonts w:ascii="华文宋体" w:hAnsi="华文宋体" w:eastAsia="华文宋体"/>
        </w:rPr>
      </w:pPr>
    </w:p>
    <w:p>
      <w:pPr>
        <w:pStyle w:val="15"/>
        <w:spacing w:before="0" w:after="0" w:line="360" w:lineRule="auto"/>
        <w:ind w:left="840" w:leftChars="400"/>
        <w:jc w:val="both"/>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项目名称</w:t>
      </w:r>
      <w:r>
        <w:rPr>
          <w:rFonts w:hint="eastAsia" w:ascii="宋体" w:hAnsi="宋体" w:eastAsia="宋体" w:cs="宋体"/>
          <w:color w:val="auto"/>
          <w:kern w:val="2"/>
          <w:sz w:val="24"/>
          <w:szCs w:val="24"/>
        </w:rPr>
        <w:t>：</w:t>
      </w:r>
      <w:r>
        <w:rPr>
          <w:rFonts w:hint="eastAsia" w:ascii="宋体" w:hAnsi="宋体" w:eastAsia="宋体" w:cs="宋体"/>
          <w:color w:val="auto"/>
          <w:sz w:val="24"/>
          <w:szCs w:val="24"/>
          <w:u w:val="single"/>
          <w:lang w:val="en-US" w:eastAsia="zh-CN"/>
        </w:rPr>
        <w:t>南财大厦自用物业保密室及保密档案室防护设施建设及设备搬迁项目</w:t>
      </w:r>
    </w:p>
    <w:p>
      <w:pPr>
        <w:pStyle w:val="15"/>
        <w:spacing w:before="0" w:after="0" w:line="360" w:lineRule="auto"/>
        <w:ind w:left="840" w:leftChars="400"/>
        <w:jc w:val="both"/>
        <w:rPr>
          <w:rFonts w:hint="eastAsia" w:ascii="宋体" w:hAnsi="宋体" w:eastAsia="宋体" w:cs="宋体"/>
          <w:color w:val="auto"/>
          <w:sz w:val="24"/>
          <w:szCs w:val="24"/>
        </w:rPr>
      </w:pPr>
      <w:r>
        <w:rPr>
          <w:rFonts w:hint="eastAsia" w:ascii="宋体" w:hAnsi="宋体" w:eastAsia="宋体" w:cs="宋体"/>
          <w:color w:val="auto"/>
          <w:sz w:val="24"/>
          <w:szCs w:val="24"/>
        </w:rPr>
        <w:t>委托方(甲方)：</w:t>
      </w:r>
      <w:r>
        <w:rPr>
          <w:rFonts w:hint="eastAsia" w:ascii="宋体" w:hAnsi="宋体" w:eastAsia="宋体" w:cs="宋体"/>
          <w:color w:val="auto"/>
          <w:sz w:val="24"/>
          <w:szCs w:val="24"/>
          <w:u w:val="single"/>
        </w:rPr>
        <w:t>广东南方财经全媒体集团股份有限公司</w:t>
      </w:r>
    </w:p>
    <w:p>
      <w:pPr>
        <w:pStyle w:val="15"/>
        <w:spacing w:before="0" w:after="0" w:line="360" w:lineRule="auto"/>
        <w:ind w:left="840" w:leftChars="4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服务方(乙方)：</w:t>
      </w:r>
      <w:r>
        <w:rPr>
          <w:rFonts w:hint="eastAsia" w:ascii="宋体" w:hAnsi="宋体" w:eastAsia="宋体" w:cs="宋体"/>
          <w:color w:val="auto"/>
          <w:sz w:val="24"/>
          <w:szCs w:val="24"/>
          <w:u w:val="single"/>
          <w:lang w:val="en-US" w:eastAsia="zh-CN"/>
        </w:rPr>
        <w:t xml:space="preserve">                                  </w:t>
      </w:r>
    </w:p>
    <w:p>
      <w:pPr>
        <w:pStyle w:val="15"/>
        <w:spacing w:before="0" w:after="0" w:line="360" w:lineRule="auto"/>
        <w:ind w:left="840" w:leftChars="400"/>
        <w:jc w:val="both"/>
        <w:rPr>
          <w:rFonts w:hint="eastAsia" w:ascii="宋体" w:hAnsi="宋体" w:eastAsia="宋体" w:cs="宋体"/>
          <w:color w:val="auto"/>
          <w:sz w:val="24"/>
          <w:szCs w:val="24"/>
        </w:rPr>
      </w:pPr>
      <w:r>
        <w:rPr>
          <w:rFonts w:hint="eastAsia" w:ascii="宋体" w:hAnsi="宋体" w:eastAsia="宋体" w:cs="宋体"/>
          <w:color w:val="auto"/>
          <w:sz w:val="24"/>
          <w:szCs w:val="24"/>
        </w:rPr>
        <w:t>签订地点：</w:t>
      </w:r>
      <w:r>
        <w:rPr>
          <w:rFonts w:hint="eastAsia" w:ascii="宋体" w:hAnsi="宋体" w:eastAsia="宋体" w:cs="宋体"/>
          <w:color w:val="auto"/>
          <w:sz w:val="24"/>
          <w:szCs w:val="24"/>
          <w:u w:val="single"/>
          <w:lang w:val="en-US" w:eastAsia="zh-CN"/>
        </w:rPr>
        <w:t>广州</w:t>
      </w:r>
      <w:r>
        <w:rPr>
          <w:rFonts w:hint="eastAsia" w:ascii="宋体" w:hAnsi="宋体" w:eastAsia="宋体" w:cs="宋体"/>
          <w:color w:val="auto"/>
          <w:sz w:val="24"/>
          <w:szCs w:val="24"/>
          <w:u w:val="single"/>
        </w:rPr>
        <w:t>市</w:t>
      </w:r>
    </w:p>
    <w:p>
      <w:pPr>
        <w:pStyle w:val="15"/>
        <w:spacing w:before="0" w:after="0" w:line="360" w:lineRule="auto"/>
        <w:ind w:left="840" w:leftChars="400"/>
        <w:jc w:val="both"/>
        <w:rPr>
          <w:rFonts w:hint="eastAsia" w:ascii="宋体" w:hAnsi="宋体" w:eastAsia="宋体" w:cs="宋体"/>
          <w:color w:val="auto"/>
          <w:sz w:val="24"/>
          <w:szCs w:val="24"/>
        </w:rPr>
      </w:pPr>
      <w:r>
        <w:rPr>
          <w:rFonts w:hint="eastAsia" w:ascii="宋体" w:hAnsi="宋体" w:eastAsia="宋体" w:cs="宋体"/>
          <w:color w:val="auto"/>
          <w:sz w:val="24"/>
          <w:szCs w:val="24"/>
        </w:rPr>
        <w:t>签订日期：202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spacing w:line="360" w:lineRule="auto"/>
        <w:rPr>
          <w:rFonts w:hint="eastAsia" w:ascii="宋体" w:hAnsi="宋体" w:eastAsia="宋体" w:cs="宋体"/>
          <w:b/>
          <w:color w:val="auto"/>
          <w:sz w:val="24"/>
          <w:szCs w:val="24"/>
        </w:rPr>
      </w:pPr>
    </w:p>
    <w:p>
      <w:pPr>
        <w:spacing w:line="360" w:lineRule="auto"/>
        <w:rPr>
          <w:rFonts w:hint="eastAsia" w:ascii="宋体" w:hAnsi="宋体" w:eastAsia="宋体" w:cs="宋体"/>
          <w:b/>
          <w:color w:val="auto"/>
          <w:sz w:val="24"/>
          <w:szCs w:val="24"/>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spacing w:line="42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甲    方：广东</w:t>
      </w:r>
      <w:r>
        <w:rPr>
          <w:rFonts w:hint="eastAsia" w:ascii="宋体" w:hAnsi="宋体" w:eastAsia="宋体" w:cs="宋体"/>
          <w:b/>
          <w:color w:val="auto"/>
          <w:sz w:val="24"/>
          <w:szCs w:val="24"/>
        </w:rPr>
        <w:t>南方财经全媒体集团股份有限公司</w:t>
      </w:r>
    </w:p>
    <w:p>
      <w:pPr>
        <w:spacing w:line="42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统一社会信用代码：91440000MA4UX81C8M</w:t>
      </w:r>
    </w:p>
    <w:p>
      <w:pPr>
        <w:spacing w:line="420" w:lineRule="exact"/>
        <w:rPr>
          <w:rFonts w:hint="eastAsia" w:ascii="宋体" w:hAnsi="宋体" w:eastAsia="宋体" w:cs="宋体"/>
          <w:b/>
          <w:bCs/>
          <w:color w:val="auto"/>
          <w:sz w:val="24"/>
          <w:szCs w:val="24"/>
        </w:rPr>
      </w:pPr>
    </w:p>
    <w:p>
      <w:pPr>
        <w:spacing w:line="42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乙    方：</w:t>
      </w:r>
    </w:p>
    <w:p>
      <w:pPr>
        <w:spacing w:line="42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统一社会信用代码：</w:t>
      </w:r>
    </w:p>
    <w:p>
      <w:pPr>
        <w:spacing w:line="420" w:lineRule="exact"/>
        <w:ind w:firstLine="470" w:firstLineChars="196"/>
        <w:rPr>
          <w:rFonts w:hint="eastAsia" w:ascii="宋体" w:hAnsi="宋体" w:eastAsia="宋体" w:cs="宋体"/>
          <w:bCs/>
          <w:color w:val="auto"/>
          <w:sz w:val="24"/>
          <w:szCs w:val="24"/>
        </w:rPr>
      </w:pPr>
    </w:p>
    <w:p>
      <w:pPr>
        <w:spacing w:line="42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根据《中华人民共和国民法典》及其他有关法律、法规之规定，就买卖合同事宜，经甲乙双方平等协商，达成如下协议，以兹双方共同遵守。</w:t>
      </w:r>
    </w:p>
    <w:p>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定义：</w:t>
      </w:r>
    </w:p>
    <w:p>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除上下文另有要求外，以下各词和用语，应具有如下的涵义：</w:t>
      </w:r>
    </w:p>
    <w:p>
      <w:pPr>
        <w:pStyle w:val="15"/>
        <w:spacing w:before="0" w:after="0"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（１）“项目”是</w:t>
      </w:r>
      <w:r>
        <w:rPr>
          <w:rFonts w:hint="eastAsia" w:ascii="宋体" w:hAnsi="宋体" w:eastAsia="宋体" w:cs="宋体"/>
          <w:color w:val="auto"/>
          <w:sz w:val="24"/>
          <w:szCs w:val="24"/>
          <w:u w:val="none"/>
          <w:lang w:val="en-US" w:eastAsia="zh-CN"/>
        </w:rPr>
        <w:t>南财大厦自用物业保密室及保密档案室防护设施建设及设备搬迁项目</w:t>
      </w:r>
      <w:r>
        <w:rPr>
          <w:rFonts w:hint="eastAsia" w:ascii="宋体" w:hAnsi="宋体" w:eastAsia="宋体" w:cs="宋体"/>
          <w:color w:val="auto"/>
          <w:sz w:val="24"/>
          <w:szCs w:val="24"/>
        </w:rPr>
        <w:t>。</w:t>
      </w:r>
    </w:p>
    <w:p>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（２）“服务”是指乙方按照本合同履行的服务，包括正常的服务、附加的服务和额外的服务。</w:t>
      </w:r>
    </w:p>
    <w:p>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（３）“工程”是指完成项目而实施的永久工程（包括提供给业主的物品和设备）。</w:t>
      </w:r>
    </w:p>
    <w:p>
      <w:pPr>
        <w:spacing w:line="4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（４）“业主”是指本协议书中所指本项目的所有权人及业主的合法继承人和允许的代理人，本项目业主为：</w:t>
      </w:r>
      <w:r>
        <w:rPr>
          <w:rFonts w:hint="eastAsia" w:ascii="宋体" w:hAnsi="宋体" w:eastAsia="宋体" w:cs="宋体"/>
          <w:color w:val="auto"/>
          <w:sz w:val="24"/>
          <w:szCs w:val="24"/>
          <w:u w:val="single"/>
        </w:rPr>
        <w:t>广东南方财经全媒体集团股份有限公司。</w:t>
      </w:r>
    </w:p>
    <w:p>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5 ）“天”指日历日天数（如无特别说明）。</w:t>
      </w:r>
    </w:p>
    <w:p>
      <w:pPr>
        <w:spacing w:line="4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第一条、工程概况</w:t>
      </w:r>
    </w:p>
    <w:p>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工程名称：</w:t>
      </w:r>
    </w:p>
    <w:p>
      <w:pPr>
        <w:spacing w:line="420" w:lineRule="exact"/>
        <w:ind w:firstLine="480" w:firstLineChars="20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val="en-US" w:eastAsia="zh-CN"/>
        </w:rPr>
        <w:t>南财大厦自用物业保密室及保密档案室防护设施建设及设备搬迁项目</w:t>
      </w:r>
      <w:r>
        <w:rPr>
          <w:rFonts w:hint="eastAsia" w:ascii="宋体" w:hAnsi="宋体" w:eastAsia="宋体" w:cs="宋体"/>
          <w:color w:val="auto"/>
          <w:sz w:val="24"/>
          <w:szCs w:val="24"/>
          <w:u w:val="single"/>
        </w:rPr>
        <w:t>工程</w:t>
      </w:r>
      <w:r>
        <w:rPr>
          <w:rFonts w:hint="eastAsia" w:ascii="宋体" w:hAnsi="宋体" w:eastAsia="宋体" w:cs="宋体"/>
          <w:color w:val="auto"/>
          <w:sz w:val="24"/>
          <w:szCs w:val="24"/>
          <w:u w:val="single"/>
          <w:lang w:eastAsia="zh-CN"/>
        </w:rPr>
        <w:t>。</w:t>
      </w:r>
    </w:p>
    <w:p>
      <w:pPr>
        <w:numPr>
          <w:ilvl w:val="0"/>
          <w:numId w:val="0"/>
        </w:numPr>
        <w:spacing w:line="420" w:lineRule="exact"/>
        <w:ind w:leftChars="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1.2 现场情况：</w:t>
      </w:r>
    </w:p>
    <w:p>
      <w:pPr>
        <w:numPr>
          <w:ilvl w:val="0"/>
          <w:numId w:val="0"/>
        </w:numPr>
        <w:spacing w:line="420" w:lineRule="exact"/>
        <w:ind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完成现场情况：（1）、根据图纸将现有档案室、保密室位置的四面墙体采用轻质砖进行分隔，交付标准：墙体厚度约20CM，轻质砖砌筑、批灰、刮白、油漆。（2）、天花地板要求：地板铺地板砖、天花刮白油漆或吊顶，室内根据面积安装相应照明灯具。（3）、根据图纸桌椅摆放位置设置好电源插座，每个桌椅位置预留2组220V二三插座，并在IT机房、阅件室、保密档案室墙体预留相应的强电插座及空调插座。（4）、保密室与阅件室共墙位置需预算1个约1*1米的观察窗，观察窗需设置玻璃窗及不锈钢防盗网，防盗网要求（304#不锈钢防盗栏，加直径14mm实心钢条，防盗栏间隔100*250mm）。（5）、保密室、档案室、阅件室、IT房间门洞预留尺寸为：2100*980mm。</w:t>
      </w:r>
    </w:p>
    <w:p>
      <w:pPr>
        <w:spacing w:line="42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 xml:space="preserve">工程总造价  </w:t>
      </w:r>
    </w:p>
    <w:p>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合计：人民币</w:t>
      </w:r>
      <w:r>
        <w:rPr>
          <w:rFonts w:hint="eastAsia" w:ascii="宋体" w:hAnsi="宋体" w:eastAsia="宋体" w:cs="宋体"/>
          <w:color w:val="auto"/>
          <w:sz w:val="24"/>
          <w:szCs w:val="24"/>
          <w:u w:val="single"/>
        </w:rPr>
        <w:t xml:space="preserve"> </w:t>
      </w:r>
      <w:r>
        <w:rPr>
          <w:rFonts w:hint="eastAsia" w:ascii="宋体" w:hAnsi="宋体" w:eastAsia="宋体" w:cs="宋体"/>
          <w:bCs/>
          <w:color w:val="auto"/>
          <w:kern w:val="0"/>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元整。</w:t>
      </w:r>
    </w:p>
    <w:p>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大写：人民币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numPr>
          <w:ilvl w:val="0"/>
          <w:numId w:val="0"/>
        </w:numPr>
        <w:spacing w:line="420" w:lineRule="exact"/>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以上总价</w:t>
      </w:r>
      <w:r>
        <w:rPr>
          <w:rFonts w:hint="eastAsia" w:ascii="宋体" w:hAnsi="宋体" w:eastAsia="宋体" w:cs="宋体"/>
          <w:b w:val="0"/>
          <w:bCs w:val="0"/>
          <w:color w:val="auto"/>
          <w:sz w:val="24"/>
          <w:szCs w:val="24"/>
        </w:rPr>
        <w:t>为包干价，</w:t>
      </w:r>
      <w:r>
        <w:rPr>
          <w:rFonts w:hint="eastAsia" w:ascii="宋体" w:hAnsi="宋体" w:eastAsia="宋体" w:cs="宋体"/>
          <w:b w:val="0"/>
          <w:bCs w:val="0"/>
          <w:color w:val="auto"/>
          <w:sz w:val="24"/>
          <w:szCs w:val="24"/>
          <w:highlight w:val="none"/>
          <w:lang w:val="en-US" w:eastAsia="zh-CN"/>
        </w:rPr>
        <w:t>乙方需要根据现场完成情况和参考清单，按</w:t>
      </w:r>
      <w:r>
        <w:rPr>
          <w:rFonts w:hint="eastAsia" w:ascii="宋体" w:hAnsi="宋体" w:eastAsia="宋体" w:cs="宋体"/>
          <w:b w:val="0"/>
          <w:bCs w:val="0"/>
          <w:color w:val="auto"/>
          <w:sz w:val="24"/>
          <w:szCs w:val="24"/>
          <w:lang w:val="en-US" w:eastAsia="zh-CN"/>
        </w:rPr>
        <w:t>保密室及保密档案室、阅件室、机房建设标准</w:t>
      </w:r>
      <w:r>
        <w:rPr>
          <w:rFonts w:hint="eastAsia" w:ascii="宋体" w:hAnsi="宋体" w:eastAsia="宋体" w:cs="宋体"/>
          <w:b w:val="0"/>
          <w:bCs w:val="0"/>
          <w:color w:val="auto"/>
          <w:sz w:val="24"/>
          <w:szCs w:val="24"/>
          <w:highlight w:val="none"/>
          <w:lang w:val="en-US" w:eastAsia="zh-CN"/>
        </w:rPr>
        <w:t>需符合国家保密局对党政机关保密室建设规范，包括</w:t>
      </w:r>
      <w:r>
        <w:rPr>
          <w:rFonts w:hint="eastAsia" w:ascii="宋体" w:hAnsi="宋体" w:eastAsia="宋体" w:cs="宋体"/>
          <w:b w:val="0"/>
          <w:bCs w:val="0"/>
          <w:color w:val="auto"/>
          <w:sz w:val="24"/>
          <w:szCs w:val="24"/>
        </w:rPr>
        <w:t>但不限于工程设计、调试、安装、设备运输、编制计划、工作人员施工费用、售后维修服务费</w:t>
      </w:r>
      <w:r>
        <w:rPr>
          <w:rFonts w:hint="eastAsia" w:ascii="宋体" w:hAnsi="宋体" w:eastAsia="宋体" w:cs="宋体"/>
          <w:b w:val="0"/>
          <w:bCs w:val="0"/>
          <w:color w:val="auto"/>
          <w:sz w:val="24"/>
          <w:szCs w:val="24"/>
          <w:lang w:val="en-US" w:eastAsia="zh-CN"/>
        </w:rPr>
        <w:t>用、配合验收、管理费、整改（如有）</w:t>
      </w:r>
      <w:r>
        <w:rPr>
          <w:rFonts w:hint="eastAsia" w:ascii="宋体" w:hAnsi="宋体" w:eastAsia="宋体" w:cs="宋体"/>
          <w:b w:val="0"/>
          <w:bCs w:val="0"/>
          <w:color w:val="auto"/>
          <w:sz w:val="24"/>
          <w:szCs w:val="24"/>
        </w:rPr>
        <w:t>等全部</w:t>
      </w:r>
      <w:r>
        <w:rPr>
          <w:rFonts w:hint="eastAsia" w:ascii="宋体" w:hAnsi="宋体" w:eastAsia="宋体" w:cs="宋体"/>
          <w:b w:val="0"/>
          <w:bCs w:val="0"/>
          <w:color w:val="auto"/>
          <w:sz w:val="24"/>
          <w:szCs w:val="24"/>
          <w:lang w:val="en-US" w:eastAsia="zh-CN"/>
        </w:rPr>
        <w:t>工程的</w:t>
      </w:r>
      <w:r>
        <w:rPr>
          <w:rFonts w:hint="eastAsia" w:ascii="宋体" w:hAnsi="宋体" w:eastAsia="宋体" w:cs="宋体"/>
          <w:b w:val="0"/>
          <w:bCs w:val="0"/>
          <w:color w:val="auto"/>
          <w:sz w:val="24"/>
          <w:szCs w:val="24"/>
        </w:rPr>
        <w:t>含税费用</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对参考清单没有包含但通过验收必须的项目也需要充分估算在总价中包括。</w:t>
      </w:r>
    </w:p>
    <w:p>
      <w:pPr>
        <w:pStyle w:val="2"/>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工程经甲方验收合格后</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乙方需配合甲方通过保密局验收，对保密局验收不合格项目需要乙方免费整改直至通过保密局验收。</w:t>
      </w:r>
    </w:p>
    <w:p>
      <w:pPr>
        <w:spacing w:line="4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第二条、施工准备</w:t>
      </w:r>
    </w:p>
    <w:p>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甲方</w:t>
      </w:r>
    </w:p>
    <w:p>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2.1.1 施工期间，甲方需有现场代表负责协助乙方协调各方关系；</w:t>
      </w:r>
    </w:p>
    <w:p>
      <w:pPr>
        <w:spacing w:line="420" w:lineRule="exact"/>
        <w:rPr>
          <w:rFonts w:hint="eastAsia" w:ascii="宋体" w:hAnsi="宋体" w:eastAsia="宋体" w:cs="宋体"/>
          <w:color w:val="auto"/>
          <w:sz w:val="24"/>
          <w:szCs w:val="24"/>
        </w:rPr>
      </w:pPr>
      <w:r>
        <w:rPr>
          <w:rFonts w:hint="eastAsia" w:ascii="宋体" w:hAnsi="宋体" w:eastAsia="宋体" w:cs="宋体"/>
          <w:bCs/>
          <w:color w:val="auto"/>
          <w:sz w:val="24"/>
          <w:szCs w:val="24"/>
        </w:rPr>
        <w:t xml:space="preserve">2.2 </w:t>
      </w:r>
      <w:r>
        <w:rPr>
          <w:rFonts w:hint="eastAsia" w:ascii="宋体" w:hAnsi="宋体" w:eastAsia="宋体" w:cs="宋体"/>
          <w:color w:val="auto"/>
          <w:sz w:val="24"/>
          <w:szCs w:val="24"/>
        </w:rPr>
        <w:t xml:space="preserve"> 乙方</w:t>
      </w:r>
    </w:p>
    <w:p>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2.2.1 负责安装、调试工作；</w:t>
      </w:r>
    </w:p>
    <w:p>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2.2.2 组织施工管理人员和设备材料、施工设备进场；</w:t>
      </w:r>
    </w:p>
    <w:p>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2.2.3 编制施工组织计划、施工总进度计划。</w:t>
      </w:r>
    </w:p>
    <w:p>
      <w:pPr>
        <w:spacing w:line="4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第三条、工期</w:t>
      </w:r>
    </w:p>
    <w:p>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kern w:val="1"/>
          <w:sz w:val="24"/>
          <w:szCs w:val="24"/>
          <w:lang w:val="en-US" w:eastAsia="zh-CN" w:bidi="ar-SA"/>
        </w:rPr>
        <w:t>本工程工期从合同签订之日起算，包订货、安装、调试，总工期为35个日历天</w:t>
      </w:r>
      <w:r>
        <w:rPr>
          <w:rFonts w:hint="eastAsia" w:ascii="宋体" w:hAnsi="宋体" w:eastAsia="宋体" w:cs="宋体"/>
          <w:color w:val="auto"/>
          <w:sz w:val="24"/>
          <w:szCs w:val="24"/>
        </w:rPr>
        <w:t>；</w:t>
      </w:r>
    </w:p>
    <w:p>
      <w:pPr>
        <w:numPr>
          <w:ilvl w:val="1"/>
          <w:numId w:val="1"/>
        </w:num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如遇下列情况, 经甲方现场代表签证后，工期相应顺延；</w:t>
      </w:r>
    </w:p>
    <w:p>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3.2.</w:t>
      </w:r>
      <w:r>
        <w:rPr>
          <w:rFonts w:hint="eastAsia" w:ascii="宋体" w:hAnsi="宋体" w:eastAsia="宋体" w:cs="宋体"/>
          <w:color w:val="auto"/>
          <w:sz w:val="24"/>
          <w:szCs w:val="24"/>
          <w:lang w:val="en-US" w:eastAsia="zh-CN"/>
        </w:rPr>
        <w:t xml:space="preserve">1 </w:t>
      </w:r>
      <w:r>
        <w:rPr>
          <w:rFonts w:hint="eastAsia" w:ascii="宋体" w:hAnsi="宋体" w:eastAsia="宋体" w:cs="宋体"/>
          <w:color w:val="auto"/>
          <w:sz w:val="24"/>
          <w:szCs w:val="24"/>
        </w:rPr>
        <w:t>因甲方施工条件所限无法施工而影响进度；</w:t>
      </w:r>
    </w:p>
    <w:p>
      <w:pPr>
        <w:numPr>
          <w:ilvl w:val="0"/>
          <w:numId w:val="0"/>
        </w:numPr>
        <w:spacing w:line="420" w:lineRule="exact"/>
        <w:ind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3.2.2 </w:t>
      </w:r>
      <w:r>
        <w:rPr>
          <w:rFonts w:hint="eastAsia" w:ascii="宋体" w:hAnsi="宋体" w:eastAsia="宋体" w:cs="宋体"/>
          <w:color w:val="auto"/>
          <w:sz w:val="24"/>
          <w:szCs w:val="24"/>
        </w:rPr>
        <w:t>不可抗力的因素而延误工期；</w:t>
      </w:r>
    </w:p>
    <w:p>
      <w:pPr>
        <w:numPr>
          <w:ilvl w:val="0"/>
          <w:numId w:val="0"/>
        </w:numPr>
        <w:spacing w:line="420" w:lineRule="exact"/>
        <w:ind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3.2.3 </w:t>
      </w:r>
      <w:r>
        <w:rPr>
          <w:rFonts w:hint="eastAsia" w:ascii="宋体" w:hAnsi="宋体" w:eastAsia="宋体" w:cs="宋体"/>
          <w:color w:val="auto"/>
          <w:sz w:val="24"/>
          <w:szCs w:val="24"/>
        </w:rPr>
        <w:t>因业主施工现场装修进度及其他第三方原因导致工期延迟。</w:t>
      </w:r>
    </w:p>
    <w:p>
      <w:pPr>
        <w:spacing w:line="420" w:lineRule="exac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第四条、工程质量</w:t>
      </w:r>
      <w:r>
        <w:rPr>
          <w:rFonts w:hint="eastAsia" w:ascii="宋体" w:hAnsi="宋体" w:eastAsia="宋体" w:cs="宋体"/>
          <w:b/>
          <w:color w:val="auto"/>
          <w:sz w:val="24"/>
          <w:szCs w:val="24"/>
          <w:lang w:val="en-US" w:eastAsia="zh-CN"/>
        </w:rPr>
        <w:t>及其它要求</w:t>
      </w:r>
    </w:p>
    <w:p>
      <w:pPr>
        <w:numPr>
          <w:ilvl w:val="1"/>
          <w:numId w:val="2"/>
        </w:num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工程质量为合格。</w:t>
      </w:r>
    </w:p>
    <w:p>
      <w:pPr>
        <w:numPr>
          <w:ilvl w:val="1"/>
          <w:numId w:val="2"/>
        </w:num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保密室及保密档案室、阅件室、机房建设标准</w:t>
      </w:r>
      <w:r>
        <w:rPr>
          <w:rFonts w:hint="eastAsia" w:ascii="宋体" w:hAnsi="宋体" w:eastAsia="宋体" w:cs="宋体"/>
          <w:b w:val="0"/>
          <w:bCs w:val="0"/>
          <w:color w:val="auto"/>
          <w:sz w:val="24"/>
          <w:szCs w:val="24"/>
          <w:highlight w:val="none"/>
          <w:lang w:val="en-US" w:eastAsia="zh-CN"/>
        </w:rPr>
        <w:t>需符合国家保密局对党政机关保密室建设规范。</w:t>
      </w:r>
    </w:p>
    <w:p>
      <w:pPr>
        <w:numPr>
          <w:ilvl w:val="1"/>
          <w:numId w:val="2"/>
        </w:num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乙方在工程中必须遵守下列规定：</w:t>
      </w:r>
    </w:p>
    <w:p>
      <w:pPr>
        <w:numPr>
          <w:ilvl w:val="2"/>
          <w:numId w:val="2"/>
        </w:numPr>
        <w:spacing w:line="420" w:lineRule="exact"/>
        <w:ind w:left="645" w:leftChars="0" w:hanging="645" w:firstLineChars="0"/>
        <w:rPr>
          <w:rFonts w:hint="eastAsia" w:ascii="宋体" w:hAnsi="宋体" w:eastAsia="宋体" w:cs="宋体"/>
          <w:color w:val="auto"/>
          <w:sz w:val="24"/>
          <w:szCs w:val="24"/>
        </w:rPr>
      </w:pPr>
      <w:r>
        <w:rPr>
          <w:rFonts w:hint="eastAsia" w:ascii="宋体" w:hAnsi="宋体" w:eastAsia="宋体" w:cs="宋体"/>
          <w:color w:val="auto"/>
          <w:sz w:val="24"/>
          <w:szCs w:val="24"/>
        </w:rPr>
        <w:t>乙方提供的材料，设备必须符合报价单中的说明；</w:t>
      </w:r>
    </w:p>
    <w:p>
      <w:pPr>
        <w:numPr>
          <w:ilvl w:val="2"/>
          <w:numId w:val="2"/>
        </w:numPr>
        <w:spacing w:line="420" w:lineRule="exact"/>
        <w:ind w:left="645" w:leftChars="0" w:hanging="645"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乙方在施工过程中应该按照装修单位管理规定和物业管理规定；</w:t>
      </w:r>
    </w:p>
    <w:p>
      <w:pPr>
        <w:numPr>
          <w:ilvl w:val="2"/>
          <w:numId w:val="2"/>
        </w:numPr>
        <w:spacing w:line="420" w:lineRule="exact"/>
        <w:ind w:left="645" w:leftChars="0" w:hanging="645"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乙方在施工过程中应该符合安全管理规定，负责施工现场和人员的所有安全责任；</w:t>
      </w:r>
    </w:p>
    <w:p>
      <w:pPr>
        <w:numPr>
          <w:ilvl w:val="0"/>
          <w:numId w:val="0"/>
        </w:numPr>
        <w:spacing w:line="420" w:lineRule="exact"/>
        <w:ind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4.3.4 </w:t>
      </w:r>
      <w:r>
        <w:rPr>
          <w:rFonts w:hint="eastAsia" w:ascii="宋体" w:hAnsi="宋体" w:eastAsia="宋体" w:cs="宋体"/>
          <w:color w:val="auto"/>
          <w:sz w:val="24"/>
          <w:szCs w:val="24"/>
        </w:rPr>
        <w:t>乙方在工程中发生质量事故，应及时报告甲方代表，一般事故送甲方备案，重大质量事故的处理方案应由甲乙双方共同研究再实施。</w:t>
      </w:r>
    </w:p>
    <w:p>
      <w:pPr>
        <w:spacing w:line="4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第五条、工程价款的支付与结算</w:t>
      </w:r>
    </w:p>
    <w:p>
      <w:pPr>
        <w:pStyle w:val="2"/>
        <w:numPr>
          <w:ilvl w:val="0"/>
          <w:numId w:val="0"/>
        </w:num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en-US" w:eastAsia="zh-CN"/>
        </w:rPr>
        <w:t xml:space="preserve"> 在签订合同后內且乙方向甲方提供与支付金额相符的有效发票后15个工作日内，甲方向乙方支付合同款的50%作为预付款；保密局验收通过后且乙方向甲方提供与支付金额相符的有效发票后15个工作日内，甲方向乙方支付合同款的45%；质保期满后（质保期1年）且乙方向甲方提供与支付金额相符的有效发票后15个工作日内，甲方向乙方支付合同款的5%</w:t>
      </w:r>
      <w:r>
        <w:rPr>
          <w:rFonts w:hint="eastAsia" w:ascii="宋体" w:hAnsi="宋体" w:eastAsia="宋体" w:cs="宋体"/>
          <w:color w:val="auto"/>
          <w:sz w:val="24"/>
          <w:szCs w:val="24"/>
        </w:rPr>
        <w:t>。</w:t>
      </w:r>
    </w:p>
    <w:p>
      <w:pPr>
        <w:numPr>
          <w:ilvl w:val="0"/>
          <w:numId w:val="0"/>
        </w:numPr>
        <w:spacing w:line="420" w:lineRule="exact"/>
        <w:ind w:leftChars="0"/>
        <w:rPr>
          <w:rFonts w:hint="eastAsia" w:ascii="宋体" w:hAnsi="宋体" w:eastAsia="宋体" w:cs="宋体"/>
          <w:color w:val="auto"/>
          <w:sz w:val="24"/>
          <w:szCs w:val="24"/>
          <w:lang w:val="en-US" w:eastAsia="zh-CN"/>
        </w:rPr>
      </w:pP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 xml:space="preserve">2 </w:t>
      </w:r>
      <w:r>
        <w:rPr>
          <w:rFonts w:hint="eastAsia" w:ascii="宋体" w:hAnsi="宋体" w:eastAsia="宋体" w:cs="宋体"/>
          <w:color w:val="auto"/>
          <w:sz w:val="24"/>
          <w:szCs w:val="24"/>
        </w:rPr>
        <w:t>乙方结算账户信息如下：</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开户名称： </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银行帐号：</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 户 行：</w:t>
      </w:r>
    </w:p>
    <w:p>
      <w:pPr>
        <w:spacing w:line="4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第六条、施工与设计变更</w:t>
      </w:r>
    </w:p>
    <w:p>
      <w:pPr>
        <w:numPr>
          <w:ilvl w:val="0"/>
          <w:numId w:val="0"/>
        </w:numPr>
        <w:spacing w:line="42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甲方应该根据现场情况，</w:t>
      </w:r>
      <w:r>
        <w:rPr>
          <w:rFonts w:hint="eastAsia" w:ascii="宋体" w:hAnsi="宋体" w:eastAsia="宋体" w:cs="宋体"/>
          <w:color w:val="auto"/>
          <w:sz w:val="24"/>
          <w:szCs w:val="24"/>
        </w:rPr>
        <w:t>施工中发现设计不合理之处，或内容有所变动，甲、乙双方须以书面形式通知对方，征得同意后方可更改，更改期间工期相应顺延。</w:t>
      </w:r>
    </w:p>
    <w:p>
      <w:pPr>
        <w:spacing w:line="4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第七条、工程验收及标准</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工程完成后需通过甲方初步验收，初步验收合格后乙方需配合甲方通过保密局验收，对保密局验收不合格的部分需要乙方免费整改至保密局验收合格；</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7.2、</w:t>
      </w:r>
      <w:r>
        <w:rPr>
          <w:rFonts w:hint="eastAsia" w:ascii="宋体" w:hAnsi="宋体" w:eastAsia="宋体" w:cs="宋体"/>
          <w:color w:val="auto"/>
          <w:sz w:val="24"/>
          <w:szCs w:val="24"/>
        </w:rPr>
        <w:t>工程竣工验收合格后，甲方才可使用。在保修期内，凡因施工造成的质量事故应由乙方承担责任，并负责无偿保修。</w:t>
      </w:r>
    </w:p>
    <w:p>
      <w:pPr>
        <w:spacing w:line="4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第八条、工程进度</w:t>
      </w:r>
    </w:p>
    <w:p>
      <w:pPr>
        <w:numPr>
          <w:ilvl w:val="1"/>
          <w:numId w:val="3"/>
        </w:num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自本合同签订之日起算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乙方应该35</w:t>
      </w:r>
      <w:r>
        <w:rPr>
          <w:rFonts w:hint="eastAsia" w:ascii="宋体" w:hAnsi="宋体" w:eastAsia="宋体" w:cs="宋体"/>
          <w:color w:val="auto"/>
          <w:sz w:val="24"/>
          <w:szCs w:val="24"/>
        </w:rPr>
        <w:t>个工作日内</w:t>
      </w:r>
      <w:r>
        <w:rPr>
          <w:rFonts w:hint="eastAsia" w:ascii="宋体" w:hAnsi="宋体" w:eastAsia="宋体" w:cs="宋体"/>
          <w:color w:val="auto"/>
          <w:sz w:val="24"/>
          <w:szCs w:val="24"/>
          <w:lang w:val="en-US" w:eastAsia="zh-CN"/>
        </w:rPr>
        <w:t>完成安装及调试并通过甲方初步验收；</w:t>
      </w:r>
    </w:p>
    <w:p>
      <w:pPr>
        <w:numPr>
          <w:ilvl w:val="1"/>
          <w:numId w:val="3"/>
        </w:num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因甲方原因导致的工期延迟，工期相应顺延，甲方不再另行支付费用。</w:t>
      </w:r>
    </w:p>
    <w:p>
      <w:pPr>
        <w:spacing w:line="4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第九条、售后服务和培训</w:t>
      </w:r>
    </w:p>
    <w:p>
      <w:pPr>
        <w:numPr>
          <w:ilvl w:val="1"/>
          <w:numId w:val="4"/>
        </w:num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整体工程服务自</w:t>
      </w:r>
      <w:r>
        <w:rPr>
          <w:rFonts w:hint="eastAsia" w:ascii="宋体" w:hAnsi="宋体" w:eastAsia="宋体" w:cs="宋体"/>
          <w:color w:val="auto"/>
          <w:sz w:val="24"/>
          <w:szCs w:val="24"/>
          <w:lang w:val="en-US" w:eastAsia="zh-CN"/>
        </w:rPr>
        <w:t>通过保密局</w:t>
      </w:r>
      <w:r>
        <w:rPr>
          <w:rFonts w:hint="eastAsia" w:ascii="宋体" w:hAnsi="宋体" w:eastAsia="宋体" w:cs="宋体"/>
          <w:color w:val="auto"/>
          <w:sz w:val="24"/>
          <w:szCs w:val="24"/>
        </w:rPr>
        <w:t>验收之日壹年内保修</w:t>
      </w:r>
      <w:r>
        <w:rPr>
          <w:rFonts w:hint="eastAsia" w:ascii="宋体" w:hAnsi="宋体" w:eastAsia="宋体" w:cs="宋体"/>
          <w:color w:val="auto"/>
          <w:sz w:val="24"/>
          <w:szCs w:val="24"/>
          <w:lang w:eastAsia="zh-CN"/>
        </w:rPr>
        <w:t>；</w:t>
      </w:r>
    </w:p>
    <w:p>
      <w:pPr>
        <w:numPr>
          <w:ilvl w:val="1"/>
          <w:numId w:val="4"/>
        </w:num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保修期内</w:t>
      </w:r>
      <w:r>
        <w:rPr>
          <w:rFonts w:hint="eastAsia" w:ascii="宋体" w:hAnsi="宋体" w:eastAsia="宋体" w:cs="宋体"/>
          <w:color w:val="auto"/>
          <w:sz w:val="24"/>
          <w:szCs w:val="24"/>
        </w:rPr>
        <w:t>技术支持由乙方负责，提供7*24小时技术支持，主要设备故障，4个小时内到达现场进行处理，24小时内修复，若确实无法按时限修复，要提供备用设备进行应急处理。</w:t>
      </w:r>
    </w:p>
    <w:p>
      <w:pPr>
        <w:spacing w:line="4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第十条、违约责任</w:t>
      </w:r>
    </w:p>
    <w:p>
      <w:pPr>
        <w:numPr>
          <w:ilvl w:val="1"/>
          <w:numId w:val="5"/>
        </w:num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乙方责任</w:t>
      </w:r>
    </w:p>
    <w:p>
      <w:pPr>
        <w:numPr>
          <w:ilvl w:val="2"/>
          <w:numId w:val="5"/>
        </w:num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工程质量不符合合同规定的，乙方负责返工，由于返工造成的费用由乙方负责并向甲方支付合同总金额1%的违约金；</w:t>
      </w:r>
    </w:p>
    <w:p>
      <w:pPr>
        <w:numPr>
          <w:ilvl w:val="2"/>
          <w:numId w:val="5"/>
        </w:num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工程不按合同规定的工期交付使用的，每延迟一天，乙方向甲方支付合同总金额1%的违约金，甲方实际损失超过违约金时，实际经济损失与违约金的差额部分由乙方据实赔偿。甲方事先同意的工期延长情况除外</w:t>
      </w:r>
      <w:r>
        <w:rPr>
          <w:rFonts w:hint="eastAsia" w:ascii="宋体" w:hAnsi="宋体" w:eastAsia="宋体" w:cs="宋体"/>
          <w:color w:val="auto"/>
          <w:sz w:val="24"/>
          <w:szCs w:val="24"/>
          <w:lang w:eastAsia="zh-CN"/>
        </w:rPr>
        <w:t>；</w:t>
      </w:r>
    </w:p>
    <w:p>
      <w:pPr>
        <w:numPr>
          <w:ilvl w:val="2"/>
          <w:numId w:val="5"/>
        </w:num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乙方必须积极履行合同约定的售后保修服务的义务，如果乙方怠于或者拒绝提供售后质保义务并给甲方造成损失的，甲方有权终止合同及追讨乙方相关责任。</w:t>
      </w:r>
    </w:p>
    <w:p>
      <w:pPr>
        <w:numPr>
          <w:ilvl w:val="1"/>
          <w:numId w:val="5"/>
        </w:num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甲方的责任</w:t>
      </w:r>
    </w:p>
    <w:p>
      <w:pPr>
        <w:numPr>
          <w:ilvl w:val="2"/>
          <w:numId w:val="5"/>
        </w:num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有对乙方的方案报价保密的义务</w:t>
      </w:r>
      <w:r>
        <w:rPr>
          <w:rFonts w:hint="eastAsia" w:ascii="宋体" w:hAnsi="宋体" w:eastAsia="宋体" w:cs="宋体"/>
          <w:color w:val="auto"/>
          <w:sz w:val="24"/>
          <w:szCs w:val="24"/>
          <w:lang w:eastAsia="zh-CN"/>
        </w:rPr>
        <w:t>；</w:t>
      </w:r>
    </w:p>
    <w:p>
      <w:pPr>
        <w:numPr>
          <w:ilvl w:val="2"/>
          <w:numId w:val="5"/>
        </w:num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未按照合同的规定，履行自己应负的责任，除竣工日期顺延外，还应赔偿乙方由此造成的实际损失；</w:t>
      </w:r>
    </w:p>
    <w:p>
      <w:pPr>
        <w:numPr>
          <w:ilvl w:val="2"/>
          <w:numId w:val="5"/>
        </w:num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工程未经验收，甲方提前使用或擅自动用，由此而发生的质量或其它问题，由甲方承担全部责任；</w:t>
      </w:r>
    </w:p>
    <w:p>
      <w:pPr>
        <w:numPr>
          <w:ilvl w:val="2"/>
          <w:numId w:val="5"/>
        </w:num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不按合同规定拨付工程款，由此造成乙方的停工、窝工损失由甲方负责。</w:t>
      </w:r>
    </w:p>
    <w:p>
      <w:pPr>
        <w:spacing w:line="4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第十一条、纠纷解决办法</w:t>
      </w:r>
    </w:p>
    <w:p>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在合同履行过程中发生争议，将本工程保证质量及相互信任的原则下，双方友好协商解决。若经协商仍不能解决，双方约定向广州市天河区人民法院提起诉讼。</w:t>
      </w:r>
    </w:p>
    <w:p>
      <w:pPr>
        <w:spacing w:line="4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第十二条、安全施工责任</w:t>
      </w:r>
    </w:p>
    <w:p>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施工期间，乙方做到文明施工，安全施工，如由乙方原因引起的安全事故，由乙方承担全部责任。</w:t>
      </w:r>
    </w:p>
    <w:p>
      <w:pPr>
        <w:spacing w:line="420" w:lineRule="exact"/>
        <w:rPr>
          <w:rFonts w:hint="eastAsia" w:ascii="宋体" w:hAnsi="宋体" w:eastAsia="宋体" w:cs="宋体"/>
          <w:b/>
          <w:color w:val="auto"/>
          <w:sz w:val="24"/>
          <w:szCs w:val="24"/>
          <w:u w:val="single"/>
        </w:rPr>
      </w:pPr>
      <w:r>
        <w:rPr>
          <w:rFonts w:hint="eastAsia" w:ascii="宋体" w:hAnsi="宋体" w:eastAsia="宋体" w:cs="宋体"/>
          <w:b/>
          <w:color w:val="auto"/>
          <w:sz w:val="24"/>
          <w:szCs w:val="24"/>
        </w:rPr>
        <w:t>第十三条、附则</w:t>
      </w:r>
    </w:p>
    <w:p>
      <w:pPr>
        <w:numPr>
          <w:ilvl w:val="1"/>
          <w:numId w:val="6"/>
        </w:num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u w:val="none"/>
        </w:rPr>
        <w:t>本合同一式</w:t>
      </w:r>
      <w:r>
        <w:rPr>
          <w:rFonts w:hint="eastAsia" w:ascii="宋体" w:hAnsi="宋体" w:eastAsia="宋体" w:cs="宋体"/>
          <w:color w:val="auto"/>
          <w:sz w:val="24"/>
          <w:szCs w:val="24"/>
          <w:u w:val="single"/>
          <w:lang w:val="en-US" w:eastAsia="zh-CN"/>
        </w:rPr>
        <w:t>叁</w:t>
      </w:r>
      <w:r>
        <w:rPr>
          <w:rFonts w:hint="eastAsia" w:ascii="宋体" w:hAnsi="宋体" w:eastAsia="宋体" w:cs="宋体"/>
          <w:color w:val="auto"/>
          <w:sz w:val="24"/>
          <w:szCs w:val="24"/>
        </w:rPr>
        <w:t>份，甲方</w:t>
      </w:r>
      <w:r>
        <w:rPr>
          <w:rFonts w:hint="eastAsia" w:ascii="宋体" w:hAnsi="宋体" w:eastAsia="宋体" w:cs="宋体"/>
          <w:color w:val="auto"/>
          <w:sz w:val="24"/>
          <w:szCs w:val="24"/>
          <w:u w:val="single"/>
          <w:lang w:val="en-US" w:eastAsia="zh-CN"/>
        </w:rPr>
        <w:t>贰</w:t>
      </w:r>
      <w:r>
        <w:rPr>
          <w:rFonts w:hint="eastAsia" w:ascii="宋体" w:hAnsi="宋体" w:eastAsia="宋体" w:cs="宋体"/>
          <w:color w:val="auto"/>
          <w:sz w:val="24"/>
          <w:szCs w:val="24"/>
        </w:rPr>
        <w:t>份，乙方</w:t>
      </w:r>
      <w:r>
        <w:rPr>
          <w:rFonts w:hint="eastAsia" w:ascii="宋体" w:hAnsi="宋体" w:eastAsia="宋体" w:cs="宋体"/>
          <w:b w:val="0"/>
          <w:bCs/>
          <w:color w:val="auto"/>
          <w:sz w:val="24"/>
          <w:szCs w:val="24"/>
          <w:u w:val="single"/>
        </w:rPr>
        <w:t>壹</w:t>
      </w:r>
      <w:r>
        <w:rPr>
          <w:rFonts w:hint="eastAsia" w:ascii="宋体" w:hAnsi="宋体" w:eastAsia="宋体" w:cs="宋体"/>
          <w:color w:val="auto"/>
          <w:sz w:val="24"/>
          <w:szCs w:val="24"/>
        </w:rPr>
        <w:t>份，各份效力相同</w:t>
      </w:r>
      <w:r>
        <w:rPr>
          <w:rFonts w:hint="eastAsia" w:ascii="宋体" w:hAnsi="宋体" w:eastAsia="宋体" w:cs="宋体"/>
          <w:color w:val="auto"/>
          <w:sz w:val="24"/>
          <w:szCs w:val="24"/>
          <w:lang w:eastAsia="zh-CN"/>
        </w:rPr>
        <w:t>；</w:t>
      </w:r>
    </w:p>
    <w:p>
      <w:pPr>
        <w:numPr>
          <w:ilvl w:val="1"/>
          <w:numId w:val="6"/>
        </w:num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本合同自双方代表签字，加盖双方公章或合同专用章即生效；工程竣工验收符合要求，结清工程款后终止；</w:t>
      </w:r>
    </w:p>
    <w:p>
      <w:pPr>
        <w:numPr>
          <w:ilvl w:val="1"/>
          <w:numId w:val="6"/>
        </w:num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本工程预算清单作为合同附件与本合同具有同等法律效力；</w:t>
      </w:r>
    </w:p>
    <w:p>
      <w:pPr>
        <w:numPr>
          <w:ilvl w:val="1"/>
          <w:numId w:val="6"/>
        </w:num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本合同签订后，甲、乙双方如需提出修改时，经双方协商一致后，可以签订补充协议，作为合同的补充合同；</w:t>
      </w:r>
    </w:p>
    <w:p>
      <w:pPr>
        <w:numPr>
          <w:ilvl w:val="1"/>
          <w:numId w:val="6"/>
        </w:num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其他未尽事宜由甲乙双方协商解决。</w:t>
      </w:r>
    </w:p>
    <w:p>
      <w:pPr>
        <w:spacing w:line="420" w:lineRule="exact"/>
        <w:ind w:left="420"/>
        <w:rPr>
          <w:rFonts w:hint="eastAsia" w:ascii="宋体" w:hAnsi="宋体" w:eastAsia="宋体" w:cs="宋体"/>
          <w:color w:val="auto"/>
          <w:sz w:val="24"/>
          <w:szCs w:val="24"/>
        </w:rPr>
      </w:pPr>
    </w:p>
    <w:p>
      <w:pPr>
        <w:spacing w:line="420" w:lineRule="exact"/>
        <w:ind w:left="420"/>
        <w:rPr>
          <w:rFonts w:hint="eastAsia" w:ascii="宋体" w:hAnsi="宋体" w:eastAsia="宋体" w:cs="宋体"/>
          <w:color w:val="auto"/>
          <w:sz w:val="24"/>
          <w:szCs w:val="24"/>
        </w:rPr>
      </w:pPr>
    </w:p>
    <w:p>
      <w:pPr>
        <w:spacing w:line="420" w:lineRule="exact"/>
        <w:ind w:left="420"/>
        <w:rPr>
          <w:rFonts w:hint="eastAsia" w:ascii="宋体" w:hAnsi="宋体" w:eastAsia="宋体" w:cs="宋体"/>
          <w:color w:val="auto"/>
          <w:sz w:val="24"/>
          <w:szCs w:val="24"/>
        </w:rPr>
      </w:pPr>
    </w:p>
    <w:tbl>
      <w:tblPr>
        <w:tblStyle w:val="7"/>
        <w:tblpPr w:leftFromText="180" w:rightFromText="180" w:vertAnchor="text" w:horzAnchor="margin" w:tblpX="-572" w:tblpY="587"/>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3"/>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5963" w:type="dxa"/>
          </w:tcPr>
          <w:p>
            <w:pPr>
              <w:tabs>
                <w:tab w:val="left" w:pos="0"/>
              </w:tabs>
              <w:spacing w:line="360" w:lineRule="auto"/>
              <w:ind w:left="1562" w:hanging="1566" w:hangingChars="650"/>
              <w:rPr>
                <w:rFonts w:hint="eastAsia" w:ascii="宋体" w:hAnsi="宋体" w:eastAsia="宋体" w:cs="宋体"/>
                <w:b/>
                <w:bCs/>
                <w:color w:val="auto"/>
                <w:sz w:val="24"/>
                <w:szCs w:val="24"/>
              </w:rPr>
            </w:pPr>
            <w:r>
              <w:rPr>
                <w:rFonts w:hint="eastAsia" w:ascii="宋体" w:hAnsi="宋体" w:eastAsia="宋体" w:cs="宋体"/>
                <w:b/>
                <w:bCs/>
                <w:color w:val="auto"/>
                <w:sz w:val="24"/>
                <w:szCs w:val="24"/>
              </w:rPr>
              <w:t>甲方（盖章）：广东</w:t>
            </w:r>
            <w:r>
              <w:rPr>
                <w:rFonts w:hint="eastAsia" w:ascii="宋体" w:hAnsi="宋体" w:eastAsia="宋体" w:cs="宋体"/>
                <w:b/>
                <w:color w:val="auto"/>
                <w:sz w:val="24"/>
                <w:szCs w:val="24"/>
              </w:rPr>
              <w:t>南方财经全媒体集团股份有限公司</w:t>
            </w:r>
          </w:p>
          <w:p>
            <w:pPr>
              <w:tabs>
                <w:tab w:val="left" w:pos="0"/>
              </w:tabs>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地址：越秀区广州大道中307号富力新天地中心50楼</w:t>
            </w:r>
          </w:p>
          <w:p>
            <w:pPr>
              <w:tabs>
                <w:tab w:val="left" w:pos="0"/>
              </w:tabs>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电话：</w:t>
            </w:r>
          </w:p>
          <w:p>
            <w:pPr>
              <w:rPr>
                <w:rFonts w:hint="eastAsia" w:ascii="宋体" w:hAnsi="宋体" w:eastAsia="宋体" w:cs="宋体"/>
                <w:b/>
                <w:bCs/>
                <w:color w:val="auto"/>
                <w:sz w:val="24"/>
                <w:szCs w:val="24"/>
              </w:rPr>
            </w:pPr>
            <w:r>
              <w:rPr>
                <w:rFonts w:hint="eastAsia" w:ascii="宋体" w:hAnsi="宋体" w:eastAsia="宋体" w:cs="宋体"/>
                <w:bCs/>
                <w:color w:val="auto"/>
                <w:sz w:val="24"/>
                <w:szCs w:val="24"/>
              </w:rPr>
              <w:t>签约代表：</w:t>
            </w:r>
          </w:p>
        </w:tc>
        <w:tc>
          <w:tcPr>
            <w:tcW w:w="4522" w:type="dxa"/>
          </w:tcPr>
          <w:p>
            <w:pPr>
              <w:tabs>
                <w:tab w:val="left" w:pos="0"/>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乙方（盖章）：</w:t>
            </w:r>
          </w:p>
          <w:p>
            <w:pPr>
              <w:tabs>
                <w:tab w:val="left" w:pos="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地址：</w:t>
            </w:r>
          </w:p>
          <w:p>
            <w:pPr>
              <w:tabs>
                <w:tab w:val="left" w:pos="0"/>
              </w:tabs>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电话：</w:t>
            </w:r>
          </w:p>
          <w:p>
            <w:pPr>
              <w:tabs>
                <w:tab w:val="left" w:pos="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签约代表：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963" w:type="dxa"/>
          </w:tcPr>
          <w:p>
            <w:pPr>
              <w:tabs>
                <w:tab w:val="left" w:pos="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签订日期：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tc>
        <w:tc>
          <w:tcPr>
            <w:tcW w:w="4522" w:type="dxa"/>
          </w:tcPr>
          <w:p>
            <w:pPr>
              <w:tabs>
                <w:tab w:val="left" w:pos="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签订日期：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tc>
      </w:tr>
    </w:tbl>
    <w:p>
      <w:pPr>
        <w:pStyle w:val="2"/>
        <w:ind w:left="0" w:leftChars="0" w:firstLine="0" w:firstLineChars="0"/>
        <w:rPr>
          <w:rFonts w:hint="eastAsia" w:ascii="宋体" w:hAnsi="宋体" w:eastAsia="宋体" w:cs="宋体"/>
          <w:color w:val="auto"/>
          <w:sz w:val="24"/>
          <w:szCs w:val="24"/>
          <w:lang w:val="en-US" w:eastAsia="zh-CN"/>
        </w:rPr>
      </w:pPr>
    </w:p>
    <w:sectPr>
      <w:pgSz w:w="11906" w:h="16838"/>
      <w:pgMar w:top="1440" w:right="1418" w:bottom="96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3"/>
      <w:numFmt w:val="decimal"/>
      <w:lvlText w:val="%1"/>
      <w:lvlJc w:val="left"/>
      <w:pPr>
        <w:tabs>
          <w:tab w:val="left" w:pos="420"/>
        </w:tabs>
        <w:ind w:left="420" w:hanging="420"/>
      </w:pPr>
      <w:rPr>
        <w:rFonts w:hint="eastAsia" w:cs="Times New Roman"/>
      </w:rPr>
    </w:lvl>
    <w:lvl w:ilvl="1" w:tentative="0">
      <w:start w:val="1"/>
      <w:numFmt w:val="decimal"/>
      <w:lvlText w:val="%1.%2"/>
      <w:lvlJc w:val="left"/>
      <w:pPr>
        <w:tabs>
          <w:tab w:val="left" w:pos="420"/>
        </w:tabs>
        <w:ind w:left="420" w:hanging="420"/>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720"/>
        </w:tabs>
        <w:ind w:left="720" w:hanging="720"/>
      </w:pPr>
      <w:rPr>
        <w:rFonts w:hint="eastAsia" w:cs="Times New Roman"/>
      </w:rPr>
    </w:lvl>
    <w:lvl w:ilvl="4" w:tentative="0">
      <w:start w:val="1"/>
      <w:numFmt w:val="decimal"/>
      <w:lvlText w:val="%1.%2.%3.%4.%5"/>
      <w:lvlJc w:val="left"/>
      <w:pPr>
        <w:tabs>
          <w:tab w:val="left" w:pos="1080"/>
        </w:tabs>
        <w:ind w:left="1080" w:hanging="1080"/>
      </w:pPr>
      <w:rPr>
        <w:rFonts w:hint="eastAsia" w:cs="Times New Roman"/>
      </w:rPr>
    </w:lvl>
    <w:lvl w:ilvl="5" w:tentative="0">
      <w:start w:val="1"/>
      <w:numFmt w:val="decimal"/>
      <w:lvlText w:val="%1.%2.%3.%4.%5.%6"/>
      <w:lvlJc w:val="left"/>
      <w:pPr>
        <w:tabs>
          <w:tab w:val="left" w:pos="1080"/>
        </w:tabs>
        <w:ind w:left="1080" w:hanging="1080"/>
      </w:pPr>
      <w:rPr>
        <w:rFonts w:hint="eastAsia" w:cs="Times New Roman"/>
      </w:rPr>
    </w:lvl>
    <w:lvl w:ilvl="6" w:tentative="0">
      <w:start w:val="1"/>
      <w:numFmt w:val="decimal"/>
      <w:lvlText w:val="%1.%2.%3.%4.%5.%6.%7"/>
      <w:lvlJc w:val="left"/>
      <w:pPr>
        <w:tabs>
          <w:tab w:val="left" w:pos="1440"/>
        </w:tabs>
        <w:ind w:left="1440" w:hanging="1440"/>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800"/>
        </w:tabs>
        <w:ind w:left="1800" w:hanging="1800"/>
      </w:pPr>
      <w:rPr>
        <w:rFonts w:hint="eastAsia" w:cs="Times New Roman"/>
      </w:rPr>
    </w:lvl>
  </w:abstractNum>
  <w:abstractNum w:abstractNumId="1">
    <w:nsid w:val="00000006"/>
    <w:multiLevelType w:val="multilevel"/>
    <w:tmpl w:val="00000006"/>
    <w:lvl w:ilvl="0" w:tentative="0">
      <w:start w:val="10"/>
      <w:numFmt w:val="decimal"/>
      <w:lvlText w:val="%1"/>
      <w:lvlJc w:val="left"/>
      <w:pPr>
        <w:tabs>
          <w:tab w:val="left" w:pos="765"/>
        </w:tabs>
        <w:ind w:left="765" w:hanging="765"/>
      </w:pPr>
      <w:rPr>
        <w:rFonts w:hint="eastAsia" w:cs="Times New Roman"/>
      </w:rPr>
    </w:lvl>
    <w:lvl w:ilvl="1" w:tentative="0">
      <w:start w:val="1"/>
      <w:numFmt w:val="decimal"/>
      <w:lvlText w:val="%1.%2"/>
      <w:lvlJc w:val="left"/>
      <w:pPr>
        <w:tabs>
          <w:tab w:val="left" w:pos="765"/>
        </w:tabs>
        <w:ind w:left="765" w:hanging="765"/>
      </w:pPr>
      <w:rPr>
        <w:rFonts w:hint="eastAsia" w:cs="Times New Roman"/>
      </w:rPr>
    </w:lvl>
    <w:lvl w:ilvl="2" w:tentative="0">
      <w:start w:val="1"/>
      <w:numFmt w:val="decimal"/>
      <w:lvlText w:val="%1.%2.%3"/>
      <w:lvlJc w:val="left"/>
      <w:pPr>
        <w:tabs>
          <w:tab w:val="left" w:pos="765"/>
        </w:tabs>
        <w:ind w:left="765" w:hanging="765"/>
      </w:pPr>
      <w:rPr>
        <w:rFonts w:hint="eastAsia" w:cs="Times New Roman"/>
      </w:rPr>
    </w:lvl>
    <w:lvl w:ilvl="3" w:tentative="0">
      <w:start w:val="1"/>
      <w:numFmt w:val="decimal"/>
      <w:lvlText w:val="%1.%2.%3.%4"/>
      <w:lvlJc w:val="left"/>
      <w:pPr>
        <w:tabs>
          <w:tab w:val="left" w:pos="765"/>
        </w:tabs>
        <w:ind w:left="765" w:hanging="765"/>
      </w:pPr>
      <w:rPr>
        <w:rFonts w:hint="eastAsia" w:cs="Times New Roman"/>
      </w:rPr>
    </w:lvl>
    <w:lvl w:ilvl="4" w:tentative="0">
      <w:start w:val="1"/>
      <w:numFmt w:val="decimal"/>
      <w:lvlText w:val="%1.%2.%3.%4.%5"/>
      <w:lvlJc w:val="left"/>
      <w:pPr>
        <w:tabs>
          <w:tab w:val="left" w:pos="765"/>
        </w:tabs>
        <w:ind w:left="765" w:hanging="765"/>
      </w:pPr>
      <w:rPr>
        <w:rFonts w:hint="eastAsia" w:cs="Times New Roman"/>
      </w:rPr>
    </w:lvl>
    <w:lvl w:ilvl="5" w:tentative="0">
      <w:start w:val="1"/>
      <w:numFmt w:val="decimal"/>
      <w:lvlText w:val="%1.%2.%3.%4.%5.%6"/>
      <w:lvlJc w:val="left"/>
      <w:pPr>
        <w:tabs>
          <w:tab w:val="left" w:pos="765"/>
        </w:tabs>
        <w:ind w:left="765" w:hanging="765"/>
      </w:pPr>
      <w:rPr>
        <w:rFonts w:hint="eastAsia" w:cs="Times New Roman"/>
      </w:rPr>
    </w:lvl>
    <w:lvl w:ilvl="6" w:tentative="0">
      <w:start w:val="1"/>
      <w:numFmt w:val="decimal"/>
      <w:lvlText w:val="%1.%2.%3.%4.%5.%6.%7"/>
      <w:lvlJc w:val="left"/>
      <w:pPr>
        <w:tabs>
          <w:tab w:val="left" w:pos="765"/>
        </w:tabs>
        <w:ind w:left="765" w:hanging="765"/>
      </w:pPr>
      <w:rPr>
        <w:rFonts w:hint="eastAsia" w:cs="Times New Roman"/>
      </w:rPr>
    </w:lvl>
    <w:lvl w:ilvl="7" w:tentative="0">
      <w:start w:val="1"/>
      <w:numFmt w:val="decimal"/>
      <w:lvlText w:val="%1.%2.%3.%4.%5.%6.%7.%8"/>
      <w:lvlJc w:val="left"/>
      <w:pPr>
        <w:tabs>
          <w:tab w:val="left" w:pos="765"/>
        </w:tabs>
        <w:ind w:left="765" w:hanging="765"/>
      </w:pPr>
      <w:rPr>
        <w:rFonts w:hint="eastAsia" w:cs="Times New Roman"/>
      </w:rPr>
    </w:lvl>
    <w:lvl w:ilvl="8" w:tentative="0">
      <w:start w:val="1"/>
      <w:numFmt w:val="decimal"/>
      <w:lvlText w:val="%1.%2.%3.%4.%5.%6.%7.%8.%9"/>
      <w:lvlJc w:val="left"/>
      <w:pPr>
        <w:tabs>
          <w:tab w:val="left" w:pos="765"/>
        </w:tabs>
        <w:ind w:left="765" w:hanging="765"/>
      </w:pPr>
      <w:rPr>
        <w:rFonts w:hint="eastAsia" w:cs="Times New Roman"/>
      </w:rPr>
    </w:lvl>
  </w:abstractNum>
  <w:abstractNum w:abstractNumId="2">
    <w:nsid w:val="00000008"/>
    <w:multiLevelType w:val="multilevel"/>
    <w:tmpl w:val="00000008"/>
    <w:lvl w:ilvl="0" w:tentative="0">
      <w:start w:val="8"/>
      <w:numFmt w:val="decimal"/>
      <w:lvlText w:val="%1"/>
      <w:lvlJc w:val="left"/>
      <w:pPr>
        <w:tabs>
          <w:tab w:val="left" w:pos="645"/>
        </w:tabs>
        <w:ind w:left="645" w:hanging="645"/>
      </w:pPr>
      <w:rPr>
        <w:rFonts w:hint="eastAsia" w:cs="Times New Roman"/>
      </w:rPr>
    </w:lvl>
    <w:lvl w:ilvl="1" w:tentative="0">
      <w:start w:val="1"/>
      <w:numFmt w:val="decimal"/>
      <w:lvlText w:val="%1.%2"/>
      <w:lvlJc w:val="left"/>
      <w:pPr>
        <w:tabs>
          <w:tab w:val="left" w:pos="645"/>
        </w:tabs>
        <w:ind w:left="645" w:hanging="645"/>
      </w:pPr>
      <w:rPr>
        <w:rFonts w:hint="eastAsia" w:cs="Times New Roman"/>
      </w:rPr>
    </w:lvl>
    <w:lvl w:ilvl="2" w:tentative="0">
      <w:start w:val="1"/>
      <w:numFmt w:val="decimal"/>
      <w:lvlText w:val="%1.%2.%3"/>
      <w:lvlJc w:val="left"/>
      <w:pPr>
        <w:tabs>
          <w:tab w:val="left" w:pos="645"/>
        </w:tabs>
        <w:ind w:left="645" w:hanging="645"/>
      </w:pPr>
      <w:rPr>
        <w:rFonts w:hint="eastAsia" w:cs="Times New Roman"/>
      </w:rPr>
    </w:lvl>
    <w:lvl w:ilvl="3" w:tentative="0">
      <w:start w:val="1"/>
      <w:numFmt w:val="decimal"/>
      <w:lvlText w:val="%1.%2.%3.%4"/>
      <w:lvlJc w:val="left"/>
      <w:pPr>
        <w:tabs>
          <w:tab w:val="left" w:pos="645"/>
        </w:tabs>
        <w:ind w:left="645" w:hanging="645"/>
      </w:pPr>
      <w:rPr>
        <w:rFonts w:hint="eastAsia" w:cs="Times New Roman"/>
      </w:rPr>
    </w:lvl>
    <w:lvl w:ilvl="4" w:tentative="0">
      <w:start w:val="1"/>
      <w:numFmt w:val="decimal"/>
      <w:lvlText w:val="%1.%2.%3.%4.%5"/>
      <w:lvlJc w:val="left"/>
      <w:pPr>
        <w:tabs>
          <w:tab w:val="left" w:pos="645"/>
        </w:tabs>
        <w:ind w:left="645" w:hanging="645"/>
      </w:pPr>
      <w:rPr>
        <w:rFonts w:hint="eastAsia" w:cs="Times New Roman"/>
      </w:rPr>
    </w:lvl>
    <w:lvl w:ilvl="5" w:tentative="0">
      <w:start w:val="1"/>
      <w:numFmt w:val="decimal"/>
      <w:lvlText w:val="%1.%2.%3.%4.%5.%6"/>
      <w:lvlJc w:val="left"/>
      <w:pPr>
        <w:tabs>
          <w:tab w:val="left" w:pos="645"/>
        </w:tabs>
        <w:ind w:left="645" w:hanging="645"/>
      </w:pPr>
      <w:rPr>
        <w:rFonts w:hint="eastAsia" w:cs="Times New Roman"/>
      </w:rPr>
    </w:lvl>
    <w:lvl w:ilvl="6" w:tentative="0">
      <w:start w:val="1"/>
      <w:numFmt w:val="decimal"/>
      <w:lvlText w:val="%1.%2.%3.%4.%5.%6.%7"/>
      <w:lvlJc w:val="left"/>
      <w:pPr>
        <w:tabs>
          <w:tab w:val="left" w:pos="645"/>
        </w:tabs>
        <w:ind w:left="645" w:hanging="645"/>
      </w:pPr>
      <w:rPr>
        <w:rFonts w:hint="eastAsia" w:cs="Times New Roman"/>
      </w:rPr>
    </w:lvl>
    <w:lvl w:ilvl="7" w:tentative="0">
      <w:start w:val="1"/>
      <w:numFmt w:val="decimal"/>
      <w:lvlText w:val="%1.%2.%3.%4.%5.%6.%7.%8"/>
      <w:lvlJc w:val="left"/>
      <w:pPr>
        <w:tabs>
          <w:tab w:val="left" w:pos="645"/>
        </w:tabs>
        <w:ind w:left="645" w:hanging="645"/>
      </w:pPr>
      <w:rPr>
        <w:rFonts w:hint="eastAsia" w:cs="Times New Roman"/>
      </w:rPr>
    </w:lvl>
    <w:lvl w:ilvl="8" w:tentative="0">
      <w:start w:val="1"/>
      <w:numFmt w:val="decimal"/>
      <w:lvlText w:val="%1.%2.%3.%4.%5.%6.%7.%8.%9"/>
      <w:lvlJc w:val="left"/>
      <w:pPr>
        <w:tabs>
          <w:tab w:val="left" w:pos="645"/>
        </w:tabs>
        <w:ind w:left="645" w:hanging="645"/>
      </w:pPr>
      <w:rPr>
        <w:rFonts w:hint="eastAsia" w:cs="Times New Roman"/>
      </w:rPr>
    </w:lvl>
  </w:abstractNum>
  <w:abstractNum w:abstractNumId="3">
    <w:nsid w:val="00000014"/>
    <w:multiLevelType w:val="multilevel"/>
    <w:tmpl w:val="00000014"/>
    <w:lvl w:ilvl="0" w:tentative="0">
      <w:start w:val="9"/>
      <w:numFmt w:val="decimal"/>
      <w:lvlText w:val="%1"/>
      <w:lvlJc w:val="left"/>
      <w:pPr>
        <w:tabs>
          <w:tab w:val="left" w:pos="645"/>
        </w:tabs>
        <w:ind w:left="645" w:hanging="645"/>
      </w:pPr>
      <w:rPr>
        <w:rFonts w:hint="eastAsia" w:cs="Times New Roman"/>
      </w:rPr>
    </w:lvl>
    <w:lvl w:ilvl="1" w:tentative="0">
      <w:start w:val="1"/>
      <w:numFmt w:val="decimal"/>
      <w:lvlText w:val="%1.%2"/>
      <w:lvlJc w:val="left"/>
      <w:pPr>
        <w:tabs>
          <w:tab w:val="left" w:pos="645"/>
        </w:tabs>
        <w:ind w:left="645" w:hanging="645"/>
      </w:pPr>
      <w:rPr>
        <w:rFonts w:hint="eastAsia" w:cs="Times New Roman"/>
      </w:rPr>
    </w:lvl>
    <w:lvl w:ilvl="2" w:tentative="0">
      <w:start w:val="1"/>
      <w:numFmt w:val="decimal"/>
      <w:lvlText w:val="%1.%2.%3"/>
      <w:lvlJc w:val="left"/>
      <w:pPr>
        <w:tabs>
          <w:tab w:val="left" w:pos="645"/>
        </w:tabs>
        <w:ind w:left="645" w:hanging="645"/>
      </w:pPr>
      <w:rPr>
        <w:rFonts w:hint="eastAsia" w:cs="Times New Roman"/>
      </w:rPr>
    </w:lvl>
    <w:lvl w:ilvl="3" w:tentative="0">
      <w:start w:val="1"/>
      <w:numFmt w:val="decimal"/>
      <w:lvlText w:val="%1.%2.%3.%4"/>
      <w:lvlJc w:val="left"/>
      <w:pPr>
        <w:tabs>
          <w:tab w:val="left" w:pos="645"/>
        </w:tabs>
        <w:ind w:left="645" w:hanging="645"/>
      </w:pPr>
      <w:rPr>
        <w:rFonts w:hint="eastAsia" w:cs="Times New Roman"/>
      </w:rPr>
    </w:lvl>
    <w:lvl w:ilvl="4" w:tentative="0">
      <w:start w:val="1"/>
      <w:numFmt w:val="decimal"/>
      <w:lvlText w:val="%1.%2.%3.%4.%5"/>
      <w:lvlJc w:val="left"/>
      <w:pPr>
        <w:tabs>
          <w:tab w:val="left" w:pos="645"/>
        </w:tabs>
        <w:ind w:left="645" w:hanging="645"/>
      </w:pPr>
      <w:rPr>
        <w:rFonts w:hint="eastAsia" w:cs="Times New Roman"/>
      </w:rPr>
    </w:lvl>
    <w:lvl w:ilvl="5" w:tentative="0">
      <w:start w:val="1"/>
      <w:numFmt w:val="decimal"/>
      <w:lvlText w:val="%1.%2.%3.%4.%5.%6"/>
      <w:lvlJc w:val="left"/>
      <w:pPr>
        <w:tabs>
          <w:tab w:val="left" w:pos="645"/>
        </w:tabs>
        <w:ind w:left="645" w:hanging="645"/>
      </w:pPr>
      <w:rPr>
        <w:rFonts w:hint="eastAsia" w:cs="Times New Roman"/>
      </w:rPr>
    </w:lvl>
    <w:lvl w:ilvl="6" w:tentative="0">
      <w:start w:val="1"/>
      <w:numFmt w:val="decimal"/>
      <w:lvlText w:val="%1.%2.%3.%4.%5.%6.%7"/>
      <w:lvlJc w:val="left"/>
      <w:pPr>
        <w:tabs>
          <w:tab w:val="left" w:pos="645"/>
        </w:tabs>
        <w:ind w:left="645" w:hanging="645"/>
      </w:pPr>
      <w:rPr>
        <w:rFonts w:hint="eastAsia" w:cs="Times New Roman"/>
      </w:rPr>
    </w:lvl>
    <w:lvl w:ilvl="7" w:tentative="0">
      <w:start w:val="1"/>
      <w:numFmt w:val="decimal"/>
      <w:lvlText w:val="%1.%2.%3.%4.%5.%6.%7.%8"/>
      <w:lvlJc w:val="left"/>
      <w:pPr>
        <w:tabs>
          <w:tab w:val="left" w:pos="645"/>
        </w:tabs>
        <w:ind w:left="645" w:hanging="645"/>
      </w:pPr>
      <w:rPr>
        <w:rFonts w:hint="eastAsia" w:cs="Times New Roman"/>
      </w:rPr>
    </w:lvl>
    <w:lvl w:ilvl="8" w:tentative="0">
      <w:start w:val="1"/>
      <w:numFmt w:val="decimal"/>
      <w:lvlText w:val="%1.%2.%3.%4.%5.%6.%7.%8.%9"/>
      <w:lvlJc w:val="left"/>
      <w:pPr>
        <w:tabs>
          <w:tab w:val="left" w:pos="645"/>
        </w:tabs>
        <w:ind w:left="645" w:hanging="645"/>
      </w:pPr>
      <w:rPr>
        <w:rFonts w:hint="eastAsia" w:cs="Times New Roman"/>
      </w:rPr>
    </w:lvl>
  </w:abstractNum>
  <w:abstractNum w:abstractNumId="4">
    <w:nsid w:val="00000017"/>
    <w:multiLevelType w:val="multilevel"/>
    <w:tmpl w:val="00000017"/>
    <w:lvl w:ilvl="0" w:tentative="0">
      <w:start w:val="3"/>
      <w:numFmt w:val="decimal"/>
      <w:lvlText w:val="%1"/>
      <w:lvlJc w:val="left"/>
      <w:pPr>
        <w:tabs>
          <w:tab w:val="left" w:pos="495"/>
        </w:tabs>
        <w:ind w:left="495" w:hanging="495"/>
      </w:pPr>
      <w:rPr>
        <w:rFonts w:hint="eastAsia" w:cs="Times New Roman"/>
      </w:rPr>
    </w:lvl>
    <w:lvl w:ilvl="1" w:tentative="0">
      <w:start w:val="2"/>
      <w:numFmt w:val="decimal"/>
      <w:lvlText w:val="%1.%2"/>
      <w:lvlJc w:val="left"/>
      <w:pPr>
        <w:tabs>
          <w:tab w:val="left" w:pos="495"/>
        </w:tabs>
        <w:ind w:left="495" w:hanging="495"/>
      </w:pPr>
      <w:rPr>
        <w:rFonts w:hint="eastAsia" w:cs="Times New Roman"/>
      </w:rPr>
    </w:lvl>
    <w:lvl w:ilvl="2" w:tentative="0">
      <w:start w:val="1"/>
      <w:numFmt w:val="decimal"/>
      <w:lvlText w:val="%1.%2.%3"/>
      <w:lvlJc w:val="left"/>
      <w:pPr>
        <w:tabs>
          <w:tab w:val="left" w:pos="495"/>
        </w:tabs>
        <w:ind w:left="495" w:hanging="495"/>
      </w:pPr>
      <w:rPr>
        <w:rFonts w:hint="eastAsia" w:cs="Times New Roman"/>
      </w:rPr>
    </w:lvl>
    <w:lvl w:ilvl="3" w:tentative="0">
      <w:start w:val="1"/>
      <w:numFmt w:val="decimal"/>
      <w:lvlText w:val="%1.%2.%3.%4"/>
      <w:lvlJc w:val="left"/>
      <w:pPr>
        <w:tabs>
          <w:tab w:val="left" w:pos="495"/>
        </w:tabs>
        <w:ind w:left="495" w:hanging="495"/>
      </w:pPr>
      <w:rPr>
        <w:rFonts w:hint="eastAsia" w:cs="Times New Roman"/>
      </w:rPr>
    </w:lvl>
    <w:lvl w:ilvl="4" w:tentative="0">
      <w:start w:val="1"/>
      <w:numFmt w:val="decimal"/>
      <w:lvlText w:val="%1.%2.%3.%4.%5"/>
      <w:lvlJc w:val="left"/>
      <w:pPr>
        <w:tabs>
          <w:tab w:val="left" w:pos="495"/>
        </w:tabs>
        <w:ind w:left="495" w:hanging="495"/>
      </w:pPr>
      <w:rPr>
        <w:rFonts w:hint="eastAsia" w:cs="Times New Roman"/>
      </w:rPr>
    </w:lvl>
    <w:lvl w:ilvl="5" w:tentative="0">
      <w:start w:val="1"/>
      <w:numFmt w:val="decimal"/>
      <w:lvlText w:val="%1.%2.%3.%4.%5.%6"/>
      <w:lvlJc w:val="left"/>
      <w:pPr>
        <w:tabs>
          <w:tab w:val="left" w:pos="495"/>
        </w:tabs>
        <w:ind w:left="495" w:hanging="495"/>
      </w:pPr>
      <w:rPr>
        <w:rFonts w:hint="eastAsia" w:cs="Times New Roman"/>
      </w:rPr>
    </w:lvl>
    <w:lvl w:ilvl="6" w:tentative="0">
      <w:start w:val="1"/>
      <w:numFmt w:val="decimal"/>
      <w:lvlText w:val="%1.%2.%3.%4.%5.%6.%7"/>
      <w:lvlJc w:val="left"/>
      <w:pPr>
        <w:tabs>
          <w:tab w:val="left" w:pos="495"/>
        </w:tabs>
        <w:ind w:left="495" w:hanging="495"/>
      </w:pPr>
      <w:rPr>
        <w:rFonts w:hint="eastAsia" w:cs="Times New Roman"/>
      </w:rPr>
    </w:lvl>
    <w:lvl w:ilvl="7" w:tentative="0">
      <w:start w:val="1"/>
      <w:numFmt w:val="decimal"/>
      <w:lvlText w:val="%1.%2.%3.%4.%5.%6.%7.%8"/>
      <w:lvlJc w:val="left"/>
      <w:pPr>
        <w:tabs>
          <w:tab w:val="left" w:pos="495"/>
        </w:tabs>
        <w:ind w:left="495" w:hanging="495"/>
      </w:pPr>
      <w:rPr>
        <w:rFonts w:hint="eastAsia" w:cs="Times New Roman"/>
      </w:rPr>
    </w:lvl>
    <w:lvl w:ilvl="8" w:tentative="0">
      <w:start w:val="1"/>
      <w:numFmt w:val="decimal"/>
      <w:lvlText w:val="%1.%2.%3.%4.%5.%6.%7.%8.%9"/>
      <w:lvlJc w:val="left"/>
      <w:pPr>
        <w:tabs>
          <w:tab w:val="left" w:pos="495"/>
        </w:tabs>
        <w:ind w:left="495" w:hanging="495"/>
      </w:pPr>
      <w:rPr>
        <w:rFonts w:hint="eastAsia" w:cs="Times New Roman"/>
      </w:rPr>
    </w:lvl>
  </w:abstractNum>
  <w:abstractNum w:abstractNumId="5">
    <w:nsid w:val="00000018"/>
    <w:multiLevelType w:val="multilevel"/>
    <w:tmpl w:val="00000018"/>
    <w:lvl w:ilvl="0" w:tentative="0">
      <w:start w:val="4"/>
      <w:numFmt w:val="decimal"/>
      <w:lvlText w:val="%1"/>
      <w:lvlJc w:val="left"/>
      <w:pPr>
        <w:tabs>
          <w:tab w:val="left" w:pos="645"/>
        </w:tabs>
        <w:ind w:left="645" w:hanging="645"/>
      </w:pPr>
      <w:rPr>
        <w:rFonts w:hint="eastAsia" w:cs="Times New Roman"/>
      </w:rPr>
    </w:lvl>
    <w:lvl w:ilvl="1" w:tentative="0">
      <w:start w:val="1"/>
      <w:numFmt w:val="decimal"/>
      <w:lvlText w:val="%1.%2"/>
      <w:lvlJc w:val="left"/>
      <w:pPr>
        <w:tabs>
          <w:tab w:val="left" w:pos="645"/>
        </w:tabs>
        <w:ind w:left="645" w:hanging="645"/>
      </w:pPr>
      <w:rPr>
        <w:rFonts w:hint="eastAsia" w:cs="Times New Roman"/>
      </w:rPr>
    </w:lvl>
    <w:lvl w:ilvl="2" w:tentative="0">
      <w:start w:val="1"/>
      <w:numFmt w:val="decimal"/>
      <w:lvlText w:val="%1.%2.%3"/>
      <w:lvlJc w:val="left"/>
      <w:pPr>
        <w:tabs>
          <w:tab w:val="left" w:pos="645"/>
        </w:tabs>
        <w:ind w:left="645" w:hanging="645"/>
      </w:pPr>
      <w:rPr>
        <w:rFonts w:hint="eastAsia" w:cs="Times New Roman"/>
      </w:rPr>
    </w:lvl>
    <w:lvl w:ilvl="3" w:tentative="0">
      <w:start w:val="1"/>
      <w:numFmt w:val="decimal"/>
      <w:lvlText w:val="%1.%2.%3.%4"/>
      <w:lvlJc w:val="left"/>
      <w:pPr>
        <w:tabs>
          <w:tab w:val="left" w:pos="645"/>
        </w:tabs>
        <w:ind w:left="645" w:hanging="645"/>
      </w:pPr>
      <w:rPr>
        <w:rFonts w:hint="eastAsia" w:cs="Times New Roman"/>
      </w:rPr>
    </w:lvl>
    <w:lvl w:ilvl="4" w:tentative="0">
      <w:start w:val="1"/>
      <w:numFmt w:val="decimal"/>
      <w:lvlText w:val="%1.%2.%3.%4.%5"/>
      <w:lvlJc w:val="left"/>
      <w:pPr>
        <w:tabs>
          <w:tab w:val="left" w:pos="645"/>
        </w:tabs>
        <w:ind w:left="645" w:hanging="645"/>
      </w:pPr>
      <w:rPr>
        <w:rFonts w:hint="eastAsia" w:cs="Times New Roman"/>
      </w:rPr>
    </w:lvl>
    <w:lvl w:ilvl="5" w:tentative="0">
      <w:start w:val="1"/>
      <w:numFmt w:val="decimal"/>
      <w:lvlText w:val="%1.%2.%3.%4.%5.%6"/>
      <w:lvlJc w:val="left"/>
      <w:pPr>
        <w:tabs>
          <w:tab w:val="left" w:pos="645"/>
        </w:tabs>
        <w:ind w:left="645" w:hanging="645"/>
      </w:pPr>
      <w:rPr>
        <w:rFonts w:hint="eastAsia" w:cs="Times New Roman"/>
      </w:rPr>
    </w:lvl>
    <w:lvl w:ilvl="6" w:tentative="0">
      <w:start w:val="1"/>
      <w:numFmt w:val="decimal"/>
      <w:lvlText w:val="%1.%2.%3.%4.%5.%6.%7"/>
      <w:lvlJc w:val="left"/>
      <w:pPr>
        <w:tabs>
          <w:tab w:val="left" w:pos="645"/>
        </w:tabs>
        <w:ind w:left="645" w:hanging="645"/>
      </w:pPr>
      <w:rPr>
        <w:rFonts w:hint="eastAsia" w:cs="Times New Roman"/>
      </w:rPr>
    </w:lvl>
    <w:lvl w:ilvl="7" w:tentative="0">
      <w:start w:val="1"/>
      <w:numFmt w:val="decimal"/>
      <w:lvlText w:val="%1.%2.%3.%4.%5.%6.%7.%8"/>
      <w:lvlJc w:val="left"/>
      <w:pPr>
        <w:tabs>
          <w:tab w:val="left" w:pos="645"/>
        </w:tabs>
        <w:ind w:left="645" w:hanging="645"/>
      </w:pPr>
      <w:rPr>
        <w:rFonts w:hint="eastAsia" w:cs="Times New Roman"/>
      </w:rPr>
    </w:lvl>
    <w:lvl w:ilvl="8" w:tentative="0">
      <w:start w:val="1"/>
      <w:numFmt w:val="decimal"/>
      <w:lvlText w:val="%1.%2.%3.%4.%5.%6.%7.%8.%9"/>
      <w:lvlJc w:val="left"/>
      <w:pPr>
        <w:tabs>
          <w:tab w:val="left" w:pos="645"/>
        </w:tabs>
        <w:ind w:left="645" w:hanging="645"/>
      </w:pPr>
      <w:rPr>
        <w:rFonts w:hint="eastAsia" w:cs="Times New Roman"/>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1A3"/>
    <w:rsid w:val="000715B9"/>
    <w:rsid w:val="00081862"/>
    <w:rsid w:val="00082A65"/>
    <w:rsid w:val="000C0429"/>
    <w:rsid w:val="000D709F"/>
    <w:rsid w:val="00230392"/>
    <w:rsid w:val="002D3BB5"/>
    <w:rsid w:val="00376E89"/>
    <w:rsid w:val="004445C5"/>
    <w:rsid w:val="00446904"/>
    <w:rsid w:val="004B4BE8"/>
    <w:rsid w:val="0050469C"/>
    <w:rsid w:val="0051231C"/>
    <w:rsid w:val="00517E11"/>
    <w:rsid w:val="00556EF8"/>
    <w:rsid w:val="005A642B"/>
    <w:rsid w:val="00643B4E"/>
    <w:rsid w:val="006B61A3"/>
    <w:rsid w:val="00745CFA"/>
    <w:rsid w:val="00763934"/>
    <w:rsid w:val="007A5ECF"/>
    <w:rsid w:val="00824BD9"/>
    <w:rsid w:val="0089027B"/>
    <w:rsid w:val="008974BB"/>
    <w:rsid w:val="008B076A"/>
    <w:rsid w:val="00900A3A"/>
    <w:rsid w:val="00954CC6"/>
    <w:rsid w:val="009763A0"/>
    <w:rsid w:val="00997903"/>
    <w:rsid w:val="009A69A9"/>
    <w:rsid w:val="009C1F42"/>
    <w:rsid w:val="009E318D"/>
    <w:rsid w:val="00AB3A1B"/>
    <w:rsid w:val="00AF0F1F"/>
    <w:rsid w:val="00B043BD"/>
    <w:rsid w:val="00B14DBA"/>
    <w:rsid w:val="00B526A9"/>
    <w:rsid w:val="00B5299A"/>
    <w:rsid w:val="00C0710A"/>
    <w:rsid w:val="00C07D18"/>
    <w:rsid w:val="00C3305F"/>
    <w:rsid w:val="00C951F1"/>
    <w:rsid w:val="00C95CEF"/>
    <w:rsid w:val="00CB3313"/>
    <w:rsid w:val="00CE705A"/>
    <w:rsid w:val="00D63E3D"/>
    <w:rsid w:val="00DB5943"/>
    <w:rsid w:val="00DC701A"/>
    <w:rsid w:val="00DD1FF3"/>
    <w:rsid w:val="00DF593B"/>
    <w:rsid w:val="00E123E7"/>
    <w:rsid w:val="00EA1AC2"/>
    <w:rsid w:val="00EB61C0"/>
    <w:rsid w:val="00F0424A"/>
    <w:rsid w:val="00F10F42"/>
    <w:rsid w:val="00F46721"/>
    <w:rsid w:val="00F60AF8"/>
    <w:rsid w:val="00F62F92"/>
    <w:rsid w:val="00F819CD"/>
    <w:rsid w:val="00FF7DFC"/>
    <w:rsid w:val="017B65FA"/>
    <w:rsid w:val="02017B58"/>
    <w:rsid w:val="029F675D"/>
    <w:rsid w:val="02B04EBD"/>
    <w:rsid w:val="034858F1"/>
    <w:rsid w:val="054F2BF8"/>
    <w:rsid w:val="05511549"/>
    <w:rsid w:val="066B1C96"/>
    <w:rsid w:val="07151AC7"/>
    <w:rsid w:val="09EE7359"/>
    <w:rsid w:val="0AA74DF8"/>
    <w:rsid w:val="0AE465EC"/>
    <w:rsid w:val="0C794484"/>
    <w:rsid w:val="0D8C5246"/>
    <w:rsid w:val="0E064F10"/>
    <w:rsid w:val="0E3B40E5"/>
    <w:rsid w:val="0F403993"/>
    <w:rsid w:val="10DF7BBC"/>
    <w:rsid w:val="1182036D"/>
    <w:rsid w:val="150C1E94"/>
    <w:rsid w:val="158D36E7"/>
    <w:rsid w:val="175120CE"/>
    <w:rsid w:val="18155C4B"/>
    <w:rsid w:val="19EF7625"/>
    <w:rsid w:val="1A4D4035"/>
    <w:rsid w:val="1ABC20EB"/>
    <w:rsid w:val="1AC31A76"/>
    <w:rsid w:val="1AFA1BD0"/>
    <w:rsid w:val="1B163A7E"/>
    <w:rsid w:val="1DD4487C"/>
    <w:rsid w:val="1DD80D03"/>
    <w:rsid w:val="1E185370"/>
    <w:rsid w:val="1E52514A"/>
    <w:rsid w:val="1EC47A07"/>
    <w:rsid w:val="1F623F00"/>
    <w:rsid w:val="200A5B20"/>
    <w:rsid w:val="21E32E28"/>
    <w:rsid w:val="220E16ED"/>
    <w:rsid w:val="223B12B8"/>
    <w:rsid w:val="228C453A"/>
    <w:rsid w:val="23F92512"/>
    <w:rsid w:val="25E22D30"/>
    <w:rsid w:val="26365340"/>
    <w:rsid w:val="26E10B6B"/>
    <w:rsid w:val="27842A64"/>
    <w:rsid w:val="280258B0"/>
    <w:rsid w:val="2835135B"/>
    <w:rsid w:val="286B1A5C"/>
    <w:rsid w:val="2B3E6082"/>
    <w:rsid w:val="2C917C2E"/>
    <w:rsid w:val="2DDE7268"/>
    <w:rsid w:val="2F0C4ABE"/>
    <w:rsid w:val="2F326EFC"/>
    <w:rsid w:val="30391646"/>
    <w:rsid w:val="319B4288"/>
    <w:rsid w:val="31E032E3"/>
    <w:rsid w:val="33964ACF"/>
    <w:rsid w:val="34A53A6B"/>
    <w:rsid w:val="34DD524A"/>
    <w:rsid w:val="351359DE"/>
    <w:rsid w:val="352B2DCA"/>
    <w:rsid w:val="35453974"/>
    <w:rsid w:val="367871E9"/>
    <w:rsid w:val="36BA0F57"/>
    <w:rsid w:val="36FB19C1"/>
    <w:rsid w:val="371812F1"/>
    <w:rsid w:val="37A421DA"/>
    <w:rsid w:val="37FB2BE8"/>
    <w:rsid w:val="3849041A"/>
    <w:rsid w:val="38702D9D"/>
    <w:rsid w:val="3A02553C"/>
    <w:rsid w:val="3AC01144"/>
    <w:rsid w:val="3ACB7183"/>
    <w:rsid w:val="3AFF08D7"/>
    <w:rsid w:val="3F45735D"/>
    <w:rsid w:val="40035191"/>
    <w:rsid w:val="471362A9"/>
    <w:rsid w:val="47F02414"/>
    <w:rsid w:val="48C920F7"/>
    <w:rsid w:val="499E33D4"/>
    <w:rsid w:val="4AF14F7F"/>
    <w:rsid w:val="4B1871BC"/>
    <w:rsid w:val="4B3C1B7C"/>
    <w:rsid w:val="4C870899"/>
    <w:rsid w:val="4D3806BD"/>
    <w:rsid w:val="50AC0FE9"/>
    <w:rsid w:val="50E720C7"/>
    <w:rsid w:val="52B35EBB"/>
    <w:rsid w:val="53650979"/>
    <w:rsid w:val="543505B5"/>
    <w:rsid w:val="557C634E"/>
    <w:rsid w:val="558859E4"/>
    <w:rsid w:val="56137B46"/>
    <w:rsid w:val="576B5B79"/>
    <w:rsid w:val="5918493B"/>
    <w:rsid w:val="5C7D4C4C"/>
    <w:rsid w:val="5D4E7842"/>
    <w:rsid w:val="5E016FC7"/>
    <w:rsid w:val="5E5E5162"/>
    <w:rsid w:val="5F0720F8"/>
    <w:rsid w:val="62533A5E"/>
    <w:rsid w:val="62C05BCC"/>
    <w:rsid w:val="6331344C"/>
    <w:rsid w:val="63456869"/>
    <w:rsid w:val="637D2246"/>
    <w:rsid w:val="65397F9E"/>
    <w:rsid w:val="677D5FDA"/>
    <w:rsid w:val="678768E9"/>
    <w:rsid w:val="67996803"/>
    <w:rsid w:val="68F71FC3"/>
    <w:rsid w:val="6A68311E"/>
    <w:rsid w:val="6BDD3F84"/>
    <w:rsid w:val="6DFD5F26"/>
    <w:rsid w:val="701F45F0"/>
    <w:rsid w:val="70BD7386"/>
    <w:rsid w:val="70D04D21"/>
    <w:rsid w:val="70D859B1"/>
    <w:rsid w:val="71C730BB"/>
    <w:rsid w:val="73DD27A6"/>
    <w:rsid w:val="74722C9A"/>
    <w:rsid w:val="77D16EA3"/>
    <w:rsid w:val="78EF5FF6"/>
    <w:rsid w:val="793E15F9"/>
    <w:rsid w:val="799B3F11"/>
    <w:rsid w:val="79AF2BB1"/>
    <w:rsid w:val="7A304404"/>
    <w:rsid w:val="7C5A278F"/>
    <w:rsid w:val="7C664024"/>
    <w:rsid w:val="7DD91D07"/>
    <w:rsid w:val="7E474539"/>
    <w:rsid w:val="7EB503F0"/>
    <w:rsid w:val="7FD3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link w:val="11"/>
    <w:qFormat/>
    <w:uiPriority w:val="0"/>
    <w:pPr>
      <w:jc w:val="left"/>
    </w:pPr>
    <w:rPr>
      <w:rFonts w:ascii="Times New Roman" w:hAnsi="Times New Roman" w:eastAsia="宋体" w:cs="Times New Roman"/>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0000FF"/>
      <w:u w:val="single"/>
    </w:rPr>
  </w:style>
  <w:style w:type="character" w:styleId="10">
    <w:name w:val="annotation reference"/>
    <w:qFormat/>
    <w:uiPriority w:val="0"/>
    <w:rPr>
      <w:sz w:val="21"/>
      <w:szCs w:val="21"/>
    </w:rPr>
  </w:style>
  <w:style w:type="character" w:customStyle="1" w:styleId="11">
    <w:name w:val="批注文字 Char"/>
    <w:basedOn w:val="8"/>
    <w:link w:val="3"/>
    <w:qFormat/>
    <w:uiPriority w:val="0"/>
    <w:rPr>
      <w:rFonts w:ascii="Times New Roman" w:hAnsi="Times New Roman" w:eastAsia="宋体" w:cs="Times New Roman"/>
      <w:szCs w:val="20"/>
    </w:rPr>
  </w:style>
  <w:style w:type="character" w:customStyle="1" w:styleId="12">
    <w:name w:val="批注框文本 Char"/>
    <w:basedOn w:val="8"/>
    <w:link w:val="4"/>
    <w:semiHidden/>
    <w:qFormat/>
    <w:uiPriority w:val="99"/>
    <w:rPr>
      <w:sz w:val="18"/>
      <w:szCs w:val="18"/>
    </w:rPr>
  </w:style>
  <w:style w:type="character" w:customStyle="1" w:styleId="13">
    <w:name w:val="页眉 Char"/>
    <w:basedOn w:val="8"/>
    <w:link w:val="6"/>
    <w:qFormat/>
    <w:uiPriority w:val="99"/>
    <w:rPr>
      <w:sz w:val="18"/>
      <w:szCs w:val="18"/>
    </w:rPr>
  </w:style>
  <w:style w:type="character" w:customStyle="1" w:styleId="14">
    <w:name w:val="页脚 Char"/>
    <w:basedOn w:val="8"/>
    <w:link w:val="5"/>
    <w:qFormat/>
    <w:uiPriority w:val="99"/>
    <w:rPr>
      <w:sz w:val="18"/>
      <w:szCs w:val="18"/>
    </w:rPr>
  </w:style>
  <w:style w:type="paragraph" w:customStyle="1" w:styleId="15">
    <w:name w:val="标题(大)"/>
    <w:basedOn w:val="1"/>
    <w:next w:val="1"/>
    <w:qFormat/>
    <w:uiPriority w:val="0"/>
    <w:pPr>
      <w:snapToGrid w:val="0"/>
      <w:spacing w:before="60" w:after="60" w:line="300" w:lineRule="auto"/>
      <w:jc w:val="center"/>
    </w:pPr>
    <w:rPr>
      <w:rFonts w:ascii="Times New Roman" w:hAnsi="Times New Roman" w:eastAsia="黑体" w:cs="Times New Roman"/>
      <w:kern w:val="0"/>
      <w:sz w:val="4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3AA38-0989-49E3-A0EF-30E7BCF702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465</Words>
  <Characters>2657</Characters>
  <Lines>22</Lines>
  <Paragraphs>6</Paragraphs>
  <TotalTime>23</TotalTime>
  <ScaleCrop>false</ScaleCrop>
  <LinksUpToDate>false</LinksUpToDate>
  <CharactersWithSpaces>3116</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2021-06-30T06:03:00Z</dcterms:created>
  <dc:creator>JiAn</dc:creator>
  <cp:lastModifiedBy>Kai</cp:lastModifiedBy>
  <cp:lastPrinted>2021-07-02T03:45:00Z</cp:lastPrinted>
  <dcterms:modified xsi:type="dcterms:W3CDTF">2025-08-22T10:55:56Z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AACDF5CF0CDC47FCAE59FC03D8D9BC97</vt:lpwstr>
  </property>
</Properties>
</file>