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试稿资料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请根据以下文案内容，制作30秒左右的数据可视化动画视频，要求包含素材剪辑、数据图设计及动画、音效音乐、字幕、包装合成。如采用AIGC制作视频，素材由AI原生素材代替。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</w:rPr>
        <w:t>2025年春节，</w:t>
      </w:r>
    </w:p>
    <w:p>
      <w:pPr>
        <w:rPr>
          <w:rFonts w:hint="eastAsia"/>
        </w:rPr>
      </w:pPr>
      <w:r>
        <w:rPr>
          <w:rFonts w:hint="eastAsia"/>
        </w:rPr>
        <w:t>街头巷尾热议着的DeepSeek，</w:t>
      </w:r>
    </w:p>
    <w:p>
      <w:pPr>
        <w:rPr>
          <w:rFonts w:hint="eastAsia"/>
        </w:rPr>
      </w:pPr>
      <w:r>
        <w:rPr>
          <w:rFonts w:hint="eastAsia"/>
        </w:rPr>
        <w:t>展现出新一代AI的卓越能力，</w:t>
      </w:r>
    </w:p>
    <w:p>
      <w:pPr>
        <w:rPr>
          <w:rFonts w:hint="eastAsia"/>
        </w:rPr>
      </w:pPr>
      <w:r>
        <w:rPr>
          <w:rFonts w:hint="eastAsia"/>
        </w:rPr>
        <w:t>年后，多只医疗股借助AI的“东风”，</w:t>
      </w:r>
    </w:p>
    <w:p>
      <w:pPr>
        <w:rPr>
          <w:rFonts w:hint="eastAsia"/>
        </w:rPr>
      </w:pPr>
      <w:r>
        <w:rPr>
          <w:rFonts w:hint="eastAsia"/>
        </w:rPr>
        <w:t>股价创下了近一年新高。</w:t>
      </w:r>
    </w:p>
    <w:p>
      <w:pPr>
        <w:rPr>
          <w:rFonts w:hint="eastAsia"/>
        </w:rPr>
      </w:pPr>
      <w:r>
        <w:rPr>
          <w:rFonts w:hint="eastAsia"/>
        </w:rPr>
        <w:t>不管你信不信，AI的风已吹到了医疗。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2023年，中国AI医疗行业规模达973亿元，</w:t>
      </w:r>
    </w:p>
    <w:p>
      <w:pPr>
        <w:rPr>
          <w:rFonts w:hint="eastAsia"/>
        </w:rPr>
      </w:pPr>
      <w:r>
        <w:rPr>
          <w:rFonts w:hint="eastAsia"/>
        </w:rPr>
        <w:t>预计2028年达1598亿元，</w:t>
      </w:r>
    </w:p>
    <w:p>
      <w:pPr>
        <w:rPr>
          <w:rFonts w:hint="eastAsia"/>
        </w:rPr>
      </w:pPr>
      <w:r>
        <w:rPr>
          <w:rFonts w:hint="eastAsia"/>
        </w:rPr>
        <w:t>而2022—2028年间的年复合增长率预测将达到10.5%。</w:t>
      </w:r>
    </w:p>
    <w:p>
      <w:pPr>
        <w:rPr>
          <w:rFonts w:hint="eastAsia"/>
        </w:rPr>
      </w:pPr>
      <w:r>
        <w:rPr>
          <w:rFonts w:hint="eastAsia"/>
        </w:rPr>
        <w:t>2022</w:t>
      </w:r>
      <w:r>
        <w:rPr>
          <w:rFonts w:hint="eastAsia"/>
          <w:lang w:eastAsia="zh-CN"/>
        </w:rPr>
        <w:t>—</w:t>
      </w:r>
      <w:r>
        <w:rPr>
          <w:rFonts w:hint="eastAsia"/>
        </w:rPr>
        <w:t>2028年AI医疗市场规模及增速</w:t>
      </w:r>
    </w:p>
    <w:tbl>
      <w:tblPr>
        <w:tblStyle w:val="2"/>
        <w:tblW w:w="5640" w:type="dxa"/>
        <w:jc w:val="center"/>
        <w:tblInd w:w="0" w:type="dxa"/>
        <w:tblBorders>
          <w:top w:val="single" w:color="DEE0E3" w:sz="0" w:space="0"/>
          <w:left w:val="single" w:color="DEE0E3" w:sz="0" w:space="0"/>
          <w:bottom w:val="single" w:color="DEE0E3" w:sz="0" w:space="0"/>
          <w:right w:val="single" w:color="DEE0E3" w:sz="0" w:space="0"/>
          <w:insideH w:val="single" w:color="DEE0E3" w:sz="0" w:space="0"/>
          <w:insideV w:val="single" w:color="DEE0E3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00"/>
        <w:gridCol w:w="2340"/>
        <w:gridCol w:w="1500"/>
      </w:tblGrid>
      <w:tr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80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年份</w:t>
            </w:r>
          </w:p>
        </w:tc>
        <w:tc>
          <w:tcPr>
            <w:tcW w:w="234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规模（亿元）</w:t>
            </w:r>
          </w:p>
        </w:tc>
        <w:tc>
          <w:tcPr>
            <w:tcW w:w="150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增速（%）</w:t>
            </w:r>
          </w:p>
        </w:tc>
      </w:tr>
      <w:tr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80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2022</w:t>
            </w:r>
          </w:p>
        </w:tc>
        <w:tc>
          <w:tcPr>
            <w:tcW w:w="234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877</w:t>
            </w:r>
          </w:p>
        </w:tc>
        <w:tc>
          <w:tcPr>
            <w:tcW w:w="150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11.7</w:t>
            </w:r>
          </w:p>
        </w:tc>
      </w:tr>
      <w:tr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80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2023</w:t>
            </w:r>
          </w:p>
        </w:tc>
        <w:tc>
          <w:tcPr>
            <w:tcW w:w="234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973</w:t>
            </w:r>
          </w:p>
        </w:tc>
        <w:tc>
          <w:tcPr>
            <w:tcW w:w="150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10.9</w:t>
            </w:r>
          </w:p>
        </w:tc>
      </w:tr>
      <w:tr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80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2024E</w:t>
            </w:r>
          </w:p>
        </w:tc>
        <w:tc>
          <w:tcPr>
            <w:tcW w:w="234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1062</w:t>
            </w:r>
          </w:p>
        </w:tc>
        <w:tc>
          <w:tcPr>
            <w:tcW w:w="150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9.1</w:t>
            </w:r>
          </w:p>
        </w:tc>
      </w:tr>
      <w:tr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80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2025E</w:t>
            </w:r>
          </w:p>
        </w:tc>
        <w:tc>
          <w:tcPr>
            <w:tcW w:w="234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1157</w:t>
            </w:r>
          </w:p>
        </w:tc>
        <w:tc>
          <w:tcPr>
            <w:tcW w:w="150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8.9</w:t>
            </w:r>
          </w:p>
        </w:tc>
      </w:tr>
      <w:tr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80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2026E</w:t>
            </w:r>
          </w:p>
        </w:tc>
        <w:tc>
          <w:tcPr>
            <w:tcW w:w="234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1365</w:t>
            </w:r>
          </w:p>
        </w:tc>
        <w:tc>
          <w:tcPr>
            <w:tcW w:w="150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8.7</w:t>
            </w:r>
          </w:p>
        </w:tc>
      </w:tr>
      <w:tr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80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2027E</w:t>
            </w:r>
          </w:p>
        </w:tc>
        <w:tc>
          <w:tcPr>
            <w:tcW w:w="234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1478</w:t>
            </w:r>
          </w:p>
        </w:tc>
        <w:tc>
          <w:tcPr>
            <w:tcW w:w="150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8.5</w:t>
            </w:r>
          </w:p>
        </w:tc>
      </w:tr>
      <w:tr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80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2028E</w:t>
            </w:r>
          </w:p>
        </w:tc>
        <w:tc>
          <w:tcPr>
            <w:tcW w:w="234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1598</w:t>
            </w:r>
          </w:p>
        </w:tc>
        <w:tc>
          <w:tcPr>
            <w:tcW w:w="150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8.3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（资料来源：甲子光年《2024中国AI医疗产业研究报告》）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晶泰科技，被誉为国内“AI制药第一股”，</w:t>
      </w:r>
    </w:p>
    <w:p>
      <w:pPr>
        <w:rPr>
          <w:rFonts w:hint="eastAsia"/>
        </w:rPr>
      </w:pPr>
      <w:r>
        <w:rPr>
          <w:rFonts w:hint="eastAsia"/>
        </w:rPr>
        <w:t>是国内商业化最成熟的AI制药企业之一。</w:t>
      </w:r>
    </w:p>
    <w:p>
      <w:pPr>
        <w:rPr>
          <w:rFonts w:hint="eastAsia"/>
        </w:rPr>
      </w:pPr>
      <w:r>
        <w:rPr>
          <w:rFonts w:hint="eastAsia"/>
        </w:rPr>
        <w:t>2024年6月在港交所闪亮登场。</w:t>
      </w:r>
    </w:p>
    <w:p>
      <w:pPr>
        <w:rPr>
          <w:rFonts w:hint="eastAsia"/>
        </w:rPr>
      </w:pPr>
      <w:r>
        <w:rPr>
          <w:rFonts w:hint="eastAsia"/>
        </w:rPr>
        <w:t>净募集资金约8.96亿港元，</w:t>
      </w:r>
    </w:p>
    <w:p>
      <w:pPr>
        <w:rPr>
          <w:rFonts w:hint="eastAsia"/>
        </w:rPr>
      </w:pPr>
      <w:r>
        <w:rPr>
          <w:rFonts w:hint="eastAsia"/>
        </w:rPr>
        <w:t>是港股18C规则下首个上市的特专科技企业。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方正大黑体_GBK" w:hAnsi="方正大黑体_GBK" w:eastAsia="方正大黑体_GBK" w:cs="方正大黑体_GBK"/>
          <w:sz w:val="36"/>
          <w:szCs w:val="44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黑体_GBK">
    <w:panose1 w:val="02010600010101010101"/>
    <w:charset w:val="86"/>
    <w:family w:val="auto"/>
    <w:pitch w:val="default"/>
    <w:sig w:usb0="00000000" w:usb1="00000000" w:usb2="00000000" w:usb3="00000000" w:csb0="00000000" w:csb1="00000000"/>
    <w:embedRegular r:id="rId1" w:fontKey="{FE835BE7-1C19-4904-B2AE-EEE90B10D88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47BE7"/>
    <w:rsid w:val="168B2BF3"/>
    <w:rsid w:val="20F91BA5"/>
    <w:rsid w:val="237613B4"/>
    <w:rsid w:val="24374CEF"/>
    <w:rsid w:val="28235FAE"/>
    <w:rsid w:val="321B5F48"/>
    <w:rsid w:val="33640915"/>
    <w:rsid w:val="56671DF4"/>
    <w:rsid w:val="64216B3E"/>
    <w:rsid w:val="7E32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378</Words>
  <Characters>1135</Characters>
  <Lines>0</Lines>
  <Paragraphs>0</Paragraphs>
  <TotalTime>183</TotalTime>
  <ScaleCrop>false</ScaleCrop>
  <LinksUpToDate>false</LinksUpToDate>
  <CharactersWithSpaces>1137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2025-03-04T09:06:00Z</dcterms:created>
  <dc:creator>Cherry</dc:creator>
  <cp:lastModifiedBy>guizhibin</cp:lastModifiedBy>
  <dcterms:modified xsi:type="dcterms:W3CDTF">2025-03-14T08:33:59Z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30600486CE574E3B9FDDAF24F6F2918C_11</vt:lpwstr>
  </property>
  <property fmtid="{D5CDD505-2E9C-101B-9397-08002B2CF9AE}" pid="4" name="KSOTemplateDocerSaveRecord">
    <vt:lpwstr>eyJoZGlkIjoiNDY0YzEyMjE4OGViYWU4OWNmZjkwZjFlNzg5YWZjMmEiLCJ1c2VySWQiOiIzMjk0OTUxMzIifQ==</vt:lpwstr>
  </property>
</Properties>
</file>