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360" w:lineRule="auto"/>
        <w:jc w:val="center"/>
        <w:rPr>
          <w:rFonts w:ascii="仿宋" w:hAnsi="仿宋" w:eastAsia="仿宋"/>
          <w:sz w:val="24"/>
          <w:szCs w:val="24"/>
        </w:rPr>
      </w:pPr>
      <w:bookmarkStart w:id="5" w:name="_GoBack"/>
      <w:bookmarkEnd w:id="5"/>
      <w:bookmarkStart w:id="0" w:name="_Toc171685290"/>
      <w:r>
        <w:rPr>
          <w:rFonts w:hint="eastAsia" w:ascii="仿宋" w:hAnsi="仿宋" w:eastAsia="仿宋"/>
          <w:sz w:val="24"/>
          <w:szCs w:val="24"/>
        </w:rPr>
        <w:t>2025年度南财控股</w:t>
      </w:r>
      <w:r>
        <w:rPr>
          <w:rFonts w:hint="eastAsia" w:ascii="仿宋" w:hAnsi="仿宋" w:eastAsia="仿宋"/>
          <w:sz w:val="24"/>
          <w:szCs w:val="24"/>
          <w:lang w:val="en-US" w:eastAsia="zh-CN"/>
        </w:rPr>
        <w:t>动画类</w:t>
      </w:r>
      <w:r>
        <w:rPr>
          <w:rFonts w:hint="eastAsia" w:ascii="仿宋" w:hAnsi="仿宋" w:eastAsia="仿宋"/>
          <w:sz w:val="24"/>
          <w:szCs w:val="24"/>
        </w:rPr>
        <w:t>视频制作服务项目采购需求书</w:t>
      </w:r>
      <w:bookmarkEnd w:id="0"/>
    </w:p>
    <w:p>
      <w:pPr>
        <w:pStyle w:val="3"/>
        <w:tabs>
          <w:tab w:val="left" w:pos="588"/>
        </w:tabs>
        <w:snapToGrid w:val="0"/>
        <w:spacing w:before="120" w:after="120" w:line="440" w:lineRule="exact"/>
        <w:jc w:val="left"/>
        <w:outlineLvl w:val="2"/>
        <w:rPr>
          <w:rFonts w:ascii="仿宋" w:hAnsi="仿宋" w:eastAsia="仿宋"/>
          <w:sz w:val="24"/>
          <w:szCs w:val="24"/>
        </w:rPr>
      </w:pPr>
      <w:bookmarkStart w:id="1" w:name="_Toc171685291"/>
      <w:bookmarkStart w:id="2" w:name="_Toc170423785"/>
      <w:r>
        <w:rPr>
          <w:rFonts w:hint="eastAsia" w:ascii="仿宋" w:hAnsi="仿宋" w:eastAsia="仿宋"/>
          <w:sz w:val="24"/>
          <w:szCs w:val="24"/>
        </w:rPr>
        <w:t>一、项目概况</w:t>
      </w:r>
      <w:bookmarkEnd w:id="1"/>
      <w:bookmarkEnd w:id="2"/>
    </w:p>
    <w:p>
      <w:pPr>
        <w:pStyle w:val="7"/>
        <w:ind w:firstLine="420"/>
        <w:rPr>
          <w:rFonts w:ascii="仿宋" w:hAnsi="仿宋" w:eastAsia="仿宋"/>
          <w:sz w:val="21"/>
        </w:rPr>
      </w:pPr>
      <w:r>
        <w:rPr>
          <w:rFonts w:hint="eastAsia" w:ascii="仿宋" w:hAnsi="仿宋" w:eastAsia="仿宋"/>
          <w:sz w:val="21"/>
        </w:rPr>
        <w:t>广东南方财经全媒体集团股份有限公司成立于2016年，是经中央批准的全国首家全媒体集团，是广东宣传阐释习近平新时代中国特色社会主义经济思想的重要窗口，是广东省委省政府全力打造的省属主流媒体和媒体融合发展标杆项目。</w:t>
      </w:r>
    </w:p>
    <w:p>
      <w:pPr>
        <w:pStyle w:val="7"/>
        <w:ind w:firstLine="420"/>
        <w:rPr>
          <w:rFonts w:hint="eastAsia" w:ascii="仿宋" w:hAnsi="仿宋" w:eastAsia="仿宋"/>
          <w:sz w:val="21"/>
        </w:rPr>
      </w:pPr>
      <w:r>
        <w:rPr>
          <w:rFonts w:hint="eastAsia" w:ascii="仿宋" w:hAnsi="仿宋" w:eastAsia="仿宋"/>
          <w:sz w:val="21"/>
        </w:rPr>
        <w:t>广东南方财经控股有限公司成立于2017年，是广东南方财经全媒体集团股份有限公司的绝对控股子公司，作为拟上市平台注入了广东南方财经全媒体集团股份有限公司的经营性资产，主要开展媒体经营性业务、数据类业务、交易类业务、投资类业务。近几年来，通过全力建设粤港澳大湾区（广东）财经数据中心，大力发展媒体、智库、数据、交易等相关业务，做大做强财经数据产业链和价值链，以优质的产品与服务打造湾区一流、国内一流、国际知名的财经数据综合服务商。</w:t>
      </w:r>
    </w:p>
    <w:p>
      <w:pPr>
        <w:pStyle w:val="7"/>
        <w:ind w:left="0" w:leftChars="0" w:firstLine="0" w:firstLineChars="0"/>
        <w:rPr>
          <w:rFonts w:ascii="仿宋" w:hAnsi="仿宋" w:eastAsia="仿宋"/>
          <w:sz w:val="21"/>
        </w:rPr>
      </w:pPr>
    </w:p>
    <w:p>
      <w:pPr>
        <w:pStyle w:val="7"/>
        <w:ind w:firstLine="422"/>
        <w:rPr>
          <w:rFonts w:hint="eastAsia" w:ascii="仿宋" w:hAnsi="仿宋" w:eastAsia="仿宋"/>
          <w:sz w:val="21"/>
        </w:rPr>
      </w:pPr>
      <w:r>
        <w:rPr>
          <w:rFonts w:hint="eastAsia" w:ascii="仿宋" w:hAnsi="仿宋" w:eastAsia="仿宋"/>
          <w:b/>
          <w:bCs/>
          <w:sz w:val="21"/>
        </w:rPr>
        <w:t>1.1、项目概况：</w:t>
      </w:r>
      <w:r>
        <w:rPr>
          <w:rFonts w:hint="eastAsia" w:ascii="仿宋" w:hAnsi="仿宋" w:eastAsia="仿宋"/>
          <w:sz w:val="21"/>
        </w:rPr>
        <w:t>项目概况：根据招募人的工作实际需要及相关规定，项目拟通过公开招募入围方式为招募人</w:t>
      </w:r>
      <w:r>
        <w:rPr>
          <w:rFonts w:hint="eastAsia" w:ascii="仿宋" w:hAnsi="仿宋" w:eastAsia="仿宋"/>
          <w:b/>
          <w:bCs/>
          <w:sz w:val="21"/>
        </w:rPr>
        <w:t>选取出不多于</w:t>
      </w:r>
      <w:r>
        <w:rPr>
          <w:rFonts w:hint="eastAsia" w:ascii="仿宋" w:hAnsi="仿宋" w:eastAsia="仿宋"/>
          <w:b/>
          <w:bCs/>
          <w:sz w:val="21"/>
          <w:lang w:val="en-US" w:eastAsia="zh-CN"/>
        </w:rPr>
        <w:t>10</w:t>
      </w:r>
      <w:r>
        <w:rPr>
          <w:rFonts w:hint="eastAsia" w:ascii="仿宋" w:hAnsi="仿宋" w:eastAsia="仿宋"/>
          <w:b/>
          <w:bCs/>
          <w:sz w:val="21"/>
        </w:rPr>
        <w:t>名</w:t>
      </w:r>
      <w:r>
        <w:rPr>
          <w:rFonts w:hint="eastAsia" w:ascii="仿宋" w:hAnsi="仿宋" w:eastAsia="仿宋"/>
          <w:b/>
          <w:bCs/>
          <w:sz w:val="21"/>
          <w:lang w:val="en-US" w:eastAsia="zh-CN"/>
        </w:rPr>
        <w:t>动画制作</w:t>
      </w:r>
      <w:r>
        <w:rPr>
          <w:rFonts w:hint="eastAsia" w:ascii="仿宋" w:hAnsi="仿宋" w:eastAsia="仿宋"/>
          <w:sz w:val="21"/>
        </w:rPr>
        <w:t>项目年度合作供应商。在服务期内，供应商根据招募人要求提供全面而专业的视频的策划制作服务，产品包括但不限于数据可视化动画科普动画、创意动画视频、AI创意动画、实拍与特效字幕结合的宣传片等。供应商需要对财经市场有深刻的理解，能够准确把握行业动态，确保内容的专业性和针对性，以满足招募人在财经传播领域的高标准要求。</w:t>
      </w:r>
    </w:p>
    <w:p>
      <w:pPr>
        <w:pStyle w:val="7"/>
        <w:ind w:firstLine="420"/>
        <w:rPr>
          <w:rFonts w:ascii="仿宋" w:hAnsi="仿宋" w:eastAsia="仿宋"/>
          <w:sz w:val="21"/>
        </w:rPr>
      </w:pPr>
      <w:r>
        <w:rPr>
          <w:rFonts w:hint="eastAsia" w:ascii="仿宋" w:hAnsi="仿宋" w:eastAsia="仿宋"/>
          <w:sz w:val="21"/>
        </w:rPr>
        <w:t>注：入围本项目的供应商具备向招募人提供项目相关服务的资格。本项目不承诺每家入围的供应商均能获得相应的采购订单及订单数量。</w:t>
      </w:r>
    </w:p>
    <w:p>
      <w:pPr>
        <w:pStyle w:val="7"/>
        <w:ind w:firstLine="422"/>
        <w:rPr>
          <w:rFonts w:ascii="仿宋" w:hAnsi="仿宋" w:eastAsia="仿宋"/>
          <w:sz w:val="21"/>
        </w:rPr>
      </w:pPr>
      <w:r>
        <w:rPr>
          <w:rFonts w:hint="eastAsia" w:ascii="仿宋" w:hAnsi="仿宋" w:eastAsia="仿宋"/>
          <w:b/>
          <w:bCs/>
          <w:sz w:val="21"/>
        </w:rPr>
        <w:t>1.2服务内容：</w:t>
      </w:r>
    </w:p>
    <w:p>
      <w:pPr>
        <w:pStyle w:val="7"/>
        <w:ind w:firstLine="420"/>
        <w:rPr>
          <w:rFonts w:ascii="仿宋" w:hAnsi="仿宋" w:eastAsia="仿宋"/>
          <w:sz w:val="21"/>
        </w:rPr>
      </w:pPr>
      <w:r>
        <w:rPr>
          <w:rFonts w:hint="eastAsia" w:ascii="仿宋" w:hAnsi="仿宋" w:eastAsia="仿宋"/>
          <w:sz w:val="21"/>
        </w:rPr>
        <w:t>1.2.1创意策划：</w:t>
      </w:r>
    </w:p>
    <w:p>
      <w:pPr>
        <w:pStyle w:val="7"/>
        <w:ind w:firstLine="420"/>
        <w:rPr>
          <w:rFonts w:hint="eastAsia" w:ascii="仿宋" w:hAnsi="仿宋" w:eastAsia="仿宋"/>
          <w:sz w:val="21"/>
        </w:rPr>
      </w:pPr>
      <w:r>
        <w:rPr>
          <w:rFonts w:hint="eastAsia" w:ascii="仿宋" w:hAnsi="仿宋" w:eastAsia="仿宋"/>
          <w:sz w:val="21"/>
        </w:rPr>
        <w:t>（1）入围供应商需根据招募方提供的需求编制创意大纲、分镜脚本、动画制作方案、宣传推广文案等技术文件；</w:t>
      </w:r>
    </w:p>
    <w:p>
      <w:pPr>
        <w:pStyle w:val="7"/>
        <w:ind w:firstLine="420"/>
        <w:rPr>
          <w:rFonts w:hint="eastAsia" w:ascii="仿宋" w:hAnsi="仿宋" w:eastAsia="仿宋"/>
          <w:sz w:val="21"/>
        </w:rPr>
      </w:pPr>
      <w:r>
        <w:rPr>
          <w:rFonts w:hint="eastAsia" w:ascii="仿宋" w:hAnsi="仿宋" w:eastAsia="仿宋"/>
          <w:sz w:val="21"/>
        </w:rPr>
        <w:t>（2）结合招募方提供的文字脚本和专题报道等需求，为动画提供分镜脚本的制作；动画项目需提供概念草图、角色设定、故事板等创意设定。</w:t>
      </w:r>
    </w:p>
    <w:p>
      <w:pPr>
        <w:pStyle w:val="7"/>
        <w:ind w:firstLine="420"/>
        <w:rPr>
          <w:rFonts w:hint="eastAsia" w:ascii="仿宋" w:hAnsi="仿宋" w:eastAsia="仿宋"/>
          <w:sz w:val="21"/>
        </w:rPr>
      </w:pPr>
      <w:r>
        <w:rPr>
          <w:rFonts w:hint="eastAsia" w:ascii="仿宋" w:hAnsi="仿宋" w:eastAsia="仿宋"/>
          <w:sz w:val="21"/>
        </w:rPr>
        <w:t>（3）制定详细的时间计划表，包含但不限于人员资源投入，动画制作日程安排，后期制作及交付时间节点计划等；</w:t>
      </w:r>
    </w:p>
    <w:p>
      <w:pPr>
        <w:pStyle w:val="7"/>
        <w:ind w:firstLine="420"/>
        <w:rPr>
          <w:rFonts w:hint="eastAsia" w:ascii="仿宋" w:hAnsi="仿宋" w:eastAsia="仿宋"/>
          <w:sz w:val="21"/>
        </w:rPr>
      </w:pPr>
      <w:r>
        <w:rPr>
          <w:rFonts w:hint="eastAsia" w:ascii="仿宋" w:hAnsi="仿宋" w:eastAsia="仿宋"/>
          <w:sz w:val="21"/>
        </w:rPr>
        <w:t>（4）招募方提出需求后，入围供应商需在3日内完成文案、脚本制作，10日内完成时间计划表等创意策划类工作。</w:t>
      </w:r>
    </w:p>
    <w:p>
      <w:pPr>
        <w:pStyle w:val="7"/>
        <w:ind w:firstLine="420"/>
        <w:rPr>
          <w:rFonts w:ascii="仿宋" w:hAnsi="仿宋" w:eastAsia="仿宋"/>
          <w:b/>
          <w:bCs/>
          <w:sz w:val="21"/>
        </w:rPr>
      </w:pPr>
      <w:r>
        <w:rPr>
          <w:rFonts w:hint="eastAsia" w:ascii="仿宋" w:hAnsi="仿宋" w:eastAsia="仿宋"/>
          <w:b/>
          <w:bCs/>
          <w:sz w:val="21"/>
        </w:rPr>
        <w:t>1.2.2前期制作：</w:t>
      </w:r>
    </w:p>
    <w:p>
      <w:pPr>
        <w:pStyle w:val="7"/>
        <w:ind w:firstLine="420"/>
        <w:rPr>
          <w:rFonts w:hint="eastAsia" w:ascii="仿宋" w:hAnsi="仿宋" w:eastAsia="仿宋"/>
          <w:sz w:val="21"/>
        </w:rPr>
      </w:pPr>
      <w:r>
        <w:rPr>
          <w:rFonts w:hint="eastAsia" w:ascii="仿宋" w:hAnsi="仿宋" w:eastAsia="仿宋"/>
          <w:sz w:val="21"/>
        </w:rPr>
        <w:t>（1）招募方提出需求后，入围供应商需在15日内完成前期创意大纲等制作，经招募方同意后启动动画制作，动画制作周期原则上不超过90日。</w:t>
      </w:r>
    </w:p>
    <w:p>
      <w:pPr>
        <w:pStyle w:val="7"/>
        <w:ind w:firstLine="420"/>
        <w:rPr>
          <w:rFonts w:hint="eastAsia" w:ascii="仿宋" w:hAnsi="仿宋" w:eastAsia="仿宋"/>
          <w:sz w:val="21"/>
        </w:rPr>
      </w:pPr>
      <w:r>
        <w:rPr>
          <w:rFonts w:hint="eastAsia" w:ascii="仿宋" w:hAnsi="仿宋" w:eastAsia="仿宋"/>
          <w:sz w:val="21"/>
        </w:rPr>
        <w:t>（2）根据动画制作需求配备所需的专业软件和硬件设备，后期剪辑软硬件等其他器材。</w:t>
      </w:r>
    </w:p>
    <w:p>
      <w:pPr>
        <w:pStyle w:val="7"/>
        <w:ind w:firstLine="420"/>
        <w:rPr>
          <w:rFonts w:hint="eastAsia" w:ascii="仿宋" w:hAnsi="仿宋" w:eastAsia="仿宋"/>
          <w:sz w:val="21"/>
        </w:rPr>
      </w:pPr>
      <w:r>
        <w:rPr>
          <w:rFonts w:hint="eastAsia" w:ascii="仿宋" w:hAnsi="仿宋" w:eastAsia="仿宋"/>
          <w:sz w:val="21"/>
        </w:rPr>
        <w:t>（3）要求组建稳定服务团队，在提出动画制作需求后24小时内及时响应并安排相应执行。</w:t>
      </w:r>
    </w:p>
    <w:p>
      <w:pPr>
        <w:pStyle w:val="7"/>
        <w:ind w:firstLine="420"/>
        <w:rPr>
          <w:rFonts w:hint="eastAsia" w:ascii="仿宋" w:hAnsi="仿宋" w:eastAsia="仿宋"/>
          <w:sz w:val="21"/>
        </w:rPr>
      </w:pPr>
      <w:r>
        <w:rPr>
          <w:rFonts w:hint="eastAsia" w:ascii="仿宋" w:hAnsi="仿宋" w:eastAsia="仿宋"/>
          <w:sz w:val="21"/>
        </w:rPr>
        <w:t>（4）确保画面质量和技术标准，动画视频素材，画面色彩靓丽，简洁和谐，节奏明快，富有活力。灵活运用动画技术，保证动画过程中镜头的“平、稳、匀、准”。</w:t>
      </w:r>
    </w:p>
    <w:p>
      <w:pPr>
        <w:pStyle w:val="7"/>
        <w:ind w:firstLine="420"/>
        <w:rPr>
          <w:rFonts w:hint="eastAsia" w:ascii="仿宋" w:hAnsi="仿宋" w:eastAsia="仿宋"/>
          <w:sz w:val="21"/>
        </w:rPr>
      </w:pPr>
      <w:r>
        <w:rPr>
          <w:rFonts w:hint="eastAsia" w:ascii="仿宋" w:hAnsi="仿宋" w:eastAsia="仿宋"/>
          <w:sz w:val="21"/>
        </w:rPr>
        <w:t>（</w:t>
      </w:r>
      <w:r>
        <w:rPr>
          <w:rFonts w:hint="eastAsia" w:ascii="仿宋" w:hAnsi="仿宋" w:eastAsia="仿宋"/>
          <w:sz w:val="21"/>
          <w:lang w:val="en-US" w:eastAsia="zh-CN"/>
        </w:rPr>
        <w:t>5</w:t>
      </w:r>
      <w:r>
        <w:rPr>
          <w:rFonts w:hint="eastAsia" w:ascii="仿宋" w:hAnsi="仿宋" w:eastAsia="仿宋"/>
          <w:sz w:val="21"/>
        </w:rPr>
        <w:t>）所有素材需按照声像资料整理要求整理、著录、归档，形成工作台账。</w:t>
      </w:r>
    </w:p>
    <w:p>
      <w:pPr>
        <w:pStyle w:val="7"/>
        <w:ind w:firstLine="420"/>
        <w:rPr>
          <w:rFonts w:hint="default" w:ascii="仿宋" w:hAnsi="仿宋" w:eastAsia="仿宋"/>
          <w:sz w:val="21"/>
          <w:lang w:val="en-US" w:eastAsia="zh-CN"/>
        </w:rPr>
      </w:pPr>
      <w:r>
        <w:rPr>
          <w:rFonts w:hint="eastAsia" w:ascii="仿宋" w:hAnsi="仿宋" w:eastAsia="仿宋"/>
          <w:sz w:val="21"/>
          <w:lang w:eastAsia="zh-CN"/>
        </w:rPr>
        <w:t>（</w:t>
      </w:r>
      <w:r>
        <w:rPr>
          <w:rFonts w:hint="eastAsia" w:ascii="仿宋" w:hAnsi="仿宋" w:eastAsia="仿宋"/>
          <w:sz w:val="21"/>
          <w:lang w:val="en-US" w:eastAsia="zh-CN"/>
        </w:rPr>
        <w:t>6）</w:t>
      </w:r>
      <w:r>
        <w:rPr>
          <w:rFonts w:hint="eastAsia" w:ascii="仿宋" w:hAnsi="仿宋" w:eastAsia="仿宋"/>
          <w:sz w:val="21"/>
        </w:rPr>
        <w:t>动画项目需按计划提供demo，供招募方确认设计风格及动效风格。</w:t>
      </w:r>
    </w:p>
    <w:p>
      <w:pPr>
        <w:pStyle w:val="7"/>
        <w:ind w:firstLine="420"/>
        <w:rPr>
          <w:rFonts w:ascii="仿宋" w:hAnsi="仿宋" w:eastAsia="仿宋"/>
          <w:b/>
          <w:bCs/>
          <w:sz w:val="21"/>
        </w:rPr>
      </w:pPr>
      <w:r>
        <w:rPr>
          <w:rFonts w:hint="eastAsia" w:ascii="仿宋" w:hAnsi="仿宋" w:eastAsia="仿宋"/>
          <w:b/>
          <w:bCs/>
          <w:sz w:val="21"/>
        </w:rPr>
        <w:t>1.2.3后期制作：</w:t>
      </w:r>
    </w:p>
    <w:p>
      <w:pPr>
        <w:pStyle w:val="7"/>
        <w:ind w:firstLine="420"/>
        <w:rPr>
          <w:rFonts w:hint="eastAsia" w:ascii="仿宋" w:hAnsi="仿宋" w:eastAsia="仿宋"/>
          <w:sz w:val="21"/>
        </w:rPr>
      </w:pPr>
      <w:r>
        <w:rPr>
          <w:rFonts w:hint="eastAsia" w:ascii="仿宋" w:hAnsi="仿宋" w:eastAsia="仿宋"/>
          <w:sz w:val="21"/>
        </w:rPr>
        <w:t>（1）动画成片像素应不低于1920X1080，素材清晰度不低于超高清（4K）；</w:t>
      </w:r>
    </w:p>
    <w:p>
      <w:pPr>
        <w:pStyle w:val="7"/>
        <w:ind w:firstLine="420"/>
        <w:rPr>
          <w:rFonts w:hint="eastAsia" w:ascii="仿宋" w:hAnsi="仿宋" w:eastAsia="仿宋"/>
          <w:sz w:val="21"/>
        </w:rPr>
      </w:pPr>
      <w:r>
        <w:rPr>
          <w:rFonts w:hint="eastAsia" w:ascii="仿宋" w:hAnsi="仿宋" w:eastAsia="仿宋"/>
          <w:sz w:val="21"/>
        </w:rPr>
        <w:t>（2）合理安排镜头切换的节奏，对于动画内容要保证其完整性、观赏性，富有艺术感染力，动画色彩、声效、清晰度等质量应保持一致；</w:t>
      </w:r>
    </w:p>
    <w:p>
      <w:pPr>
        <w:pStyle w:val="7"/>
        <w:ind w:firstLine="420"/>
        <w:rPr>
          <w:rFonts w:hint="eastAsia" w:ascii="仿宋" w:hAnsi="仿宋" w:eastAsia="仿宋"/>
          <w:sz w:val="21"/>
        </w:rPr>
      </w:pPr>
      <w:r>
        <w:rPr>
          <w:rFonts w:hint="eastAsia" w:ascii="仿宋" w:hAnsi="仿宋" w:eastAsia="仿宋"/>
          <w:sz w:val="21"/>
        </w:rPr>
        <w:t>（3）全片图像同步性能稳定，无失步现象，图像无抖动跳跃，色彩无突变，编辑点处图像稳定；</w:t>
      </w:r>
    </w:p>
    <w:p>
      <w:pPr>
        <w:pStyle w:val="7"/>
        <w:ind w:firstLine="420"/>
        <w:rPr>
          <w:rFonts w:hint="eastAsia" w:ascii="仿宋" w:hAnsi="仿宋" w:eastAsia="仿宋"/>
          <w:sz w:val="21"/>
        </w:rPr>
      </w:pPr>
      <w:r>
        <w:rPr>
          <w:rFonts w:hint="eastAsia" w:ascii="仿宋" w:hAnsi="仿宋" w:eastAsia="仿宋"/>
          <w:sz w:val="21"/>
        </w:rPr>
        <w:t>（4）图像信噪比不低于55dB，无明显杂波，图像色调白平衡正确，无明显偏色，多机拍摄的镜头衔接处无明显色差；</w:t>
      </w:r>
    </w:p>
    <w:p>
      <w:pPr>
        <w:pStyle w:val="7"/>
        <w:ind w:firstLine="420"/>
        <w:rPr>
          <w:rFonts w:hint="eastAsia" w:ascii="仿宋" w:hAnsi="仿宋" w:eastAsia="仿宋"/>
          <w:sz w:val="21"/>
        </w:rPr>
      </w:pPr>
      <w:r>
        <w:rPr>
          <w:rFonts w:hint="eastAsia" w:ascii="仿宋" w:hAnsi="仿宋" w:eastAsia="仿宋"/>
          <w:sz w:val="21"/>
        </w:rPr>
        <w:t>（5）入围供应商需提供配音及配乐服务，声音和画面要求同步，无交流声或其他杂音等缺陷。伴音清晰、饱满、圆润，无失真、噪声杂音干扰、音量忽大忽小现象；</w:t>
      </w:r>
    </w:p>
    <w:p>
      <w:pPr>
        <w:pStyle w:val="7"/>
        <w:ind w:firstLine="420"/>
        <w:rPr>
          <w:rFonts w:hint="eastAsia" w:ascii="仿宋" w:hAnsi="仿宋" w:eastAsia="仿宋"/>
          <w:sz w:val="21"/>
        </w:rPr>
      </w:pPr>
      <w:r>
        <w:rPr>
          <w:rFonts w:hint="eastAsia" w:ascii="仿宋" w:hAnsi="仿宋" w:eastAsia="仿宋"/>
          <w:sz w:val="21"/>
        </w:rPr>
        <w:t>（6）数据可视化动画，信息传达准确，解读清晰，无导向问题或风险；</w:t>
      </w:r>
    </w:p>
    <w:p>
      <w:pPr>
        <w:pStyle w:val="7"/>
        <w:ind w:firstLine="420"/>
        <w:rPr>
          <w:rFonts w:hint="eastAsia" w:ascii="仿宋" w:hAnsi="仿宋" w:eastAsia="仿宋"/>
          <w:sz w:val="21"/>
        </w:rPr>
      </w:pPr>
      <w:r>
        <w:rPr>
          <w:rFonts w:hint="eastAsia" w:ascii="仿宋" w:hAnsi="仿宋" w:eastAsia="仿宋"/>
          <w:sz w:val="21"/>
        </w:rPr>
        <w:t>（7）动画使用的背景音乐、字体、视频素材、特效、人物肖像均需获得授权或许可；</w:t>
      </w:r>
    </w:p>
    <w:p>
      <w:pPr>
        <w:pStyle w:val="7"/>
        <w:ind w:firstLine="420"/>
        <w:rPr>
          <w:rFonts w:hint="eastAsia" w:ascii="仿宋" w:hAnsi="仿宋" w:eastAsia="仿宋"/>
          <w:sz w:val="21"/>
        </w:rPr>
      </w:pPr>
      <w:r>
        <w:rPr>
          <w:rFonts w:hint="eastAsia" w:ascii="仿宋" w:hAnsi="仿宋" w:eastAsia="仿宋"/>
          <w:sz w:val="21"/>
        </w:rPr>
        <w:t>（8）根据特定需求提供特效包装画面，达到使用标准。</w:t>
      </w:r>
    </w:p>
    <w:p>
      <w:pPr>
        <w:pStyle w:val="7"/>
        <w:ind w:firstLine="420"/>
        <w:rPr>
          <w:rFonts w:ascii="仿宋" w:hAnsi="仿宋" w:eastAsia="仿宋"/>
          <w:b/>
          <w:bCs/>
          <w:sz w:val="21"/>
        </w:rPr>
      </w:pPr>
      <w:r>
        <w:rPr>
          <w:rFonts w:hint="eastAsia" w:ascii="仿宋" w:hAnsi="仿宋" w:eastAsia="仿宋"/>
          <w:b/>
          <w:bCs/>
          <w:sz w:val="21"/>
        </w:rPr>
        <w:t>1.2.4项目验收：</w:t>
      </w:r>
    </w:p>
    <w:p>
      <w:pPr>
        <w:pStyle w:val="7"/>
        <w:ind w:firstLine="420"/>
        <w:rPr>
          <w:rFonts w:hint="eastAsia" w:ascii="仿宋" w:hAnsi="仿宋" w:eastAsia="仿宋"/>
          <w:sz w:val="21"/>
        </w:rPr>
      </w:pPr>
      <w:r>
        <w:rPr>
          <w:rFonts w:hint="eastAsia" w:ascii="仿宋" w:hAnsi="仿宋" w:eastAsia="仿宋"/>
          <w:sz w:val="21"/>
        </w:rPr>
        <w:t>（1）入围供应商需按计划提供初步成品供招募方审阅；</w:t>
      </w:r>
    </w:p>
    <w:p>
      <w:pPr>
        <w:pStyle w:val="7"/>
        <w:ind w:firstLine="420"/>
        <w:rPr>
          <w:rFonts w:hint="eastAsia" w:ascii="仿宋" w:hAnsi="仿宋" w:eastAsia="仿宋"/>
          <w:sz w:val="21"/>
        </w:rPr>
      </w:pPr>
      <w:r>
        <w:rPr>
          <w:rFonts w:hint="eastAsia" w:ascii="仿宋" w:hAnsi="仿宋" w:eastAsia="仿宋"/>
          <w:sz w:val="21"/>
        </w:rPr>
        <w:t>（2）需在3天内响应招募方根据反馈进行必要的修改；</w:t>
      </w:r>
    </w:p>
    <w:p>
      <w:pPr>
        <w:pStyle w:val="7"/>
        <w:ind w:firstLine="420"/>
        <w:rPr>
          <w:rFonts w:hint="eastAsia" w:ascii="仿宋" w:hAnsi="仿宋" w:eastAsia="仿宋"/>
          <w:sz w:val="21"/>
        </w:rPr>
      </w:pPr>
      <w:r>
        <w:rPr>
          <w:rFonts w:hint="eastAsia" w:ascii="仿宋" w:hAnsi="仿宋" w:eastAsia="仿宋"/>
          <w:sz w:val="21"/>
        </w:rPr>
        <w:t>（3）项目验收前，入围供应商需提供所有动画的完成文件及制作素材、可编辑的工程文件（包括平面设计文件、数据图表文件、模型文件等）；</w:t>
      </w:r>
    </w:p>
    <w:p>
      <w:pPr>
        <w:pStyle w:val="7"/>
        <w:ind w:firstLine="420"/>
        <w:rPr>
          <w:rFonts w:hint="eastAsia" w:ascii="仿宋" w:hAnsi="仿宋" w:eastAsia="仿宋"/>
          <w:sz w:val="21"/>
        </w:rPr>
      </w:pPr>
      <w:r>
        <w:rPr>
          <w:rFonts w:hint="eastAsia" w:ascii="仿宋" w:hAnsi="仿宋" w:eastAsia="仿宋"/>
          <w:sz w:val="21"/>
        </w:rPr>
        <w:t>（4）项目服务期满后，入围供应商应在10天内完成项目成果材料汇编，须目录清晰，文档齐全，自检合格后，经招募方审核后，以书面形式提交验收申请；</w:t>
      </w:r>
    </w:p>
    <w:p>
      <w:pPr>
        <w:pStyle w:val="7"/>
        <w:ind w:firstLine="420"/>
        <w:rPr>
          <w:rFonts w:hint="eastAsia" w:ascii="仿宋" w:hAnsi="仿宋" w:eastAsia="仿宋"/>
          <w:sz w:val="21"/>
        </w:rPr>
      </w:pPr>
      <w:r>
        <w:rPr>
          <w:rFonts w:hint="eastAsia" w:ascii="仿宋" w:hAnsi="仿宋" w:eastAsia="仿宋"/>
          <w:sz w:val="21"/>
        </w:rPr>
        <w:t>（5）在收到验收申请后，招募方根据入围供应商所提交的验收资料，组织开展验收工作，由入围供应商负责对服务期内的工作完成情况进行终验报告，对终验提出的整改意见，入围供应商应无条件整改完善；招募方验收通过后，方可视为项目终止。</w:t>
      </w:r>
    </w:p>
    <w:p>
      <w:pPr>
        <w:pStyle w:val="7"/>
        <w:ind w:firstLine="420"/>
        <w:rPr>
          <w:rFonts w:ascii="仿宋" w:hAnsi="仿宋" w:eastAsia="仿宋"/>
          <w:b/>
          <w:bCs/>
          <w:sz w:val="21"/>
        </w:rPr>
      </w:pPr>
      <w:r>
        <w:rPr>
          <w:rFonts w:hint="eastAsia" w:ascii="仿宋" w:hAnsi="仿宋" w:eastAsia="仿宋"/>
          <w:b/>
          <w:bCs/>
          <w:sz w:val="21"/>
        </w:rPr>
        <w:t>1.2.5附加服务：</w:t>
      </w:r>
    </w:p>
    <w:p>
      <w:pPr>
        <w:pStyle w:val="7"/>
        <w:ind w:firstLine="420"/>
        <w:rPr>
          <w:rFonts w:ascii="仿宋" w:hAnsi="仿宋" w:eastAsia="仿宋"/>
          <w:sz w:val="21"/>
        </w:rPr>
      </w:pPr>
      <w:r>
        <w:rPr>
          <w:rFonts w:hint="eastAsia" w:ascii="仿宋" w:hAnsi="仿宋" w:eastAsia="仿宋"/>
          <w:sz w:val="21"/>
        </w:rPr>
        <w:t>（1）提供视频分发和推广策略建议；</w:t>
      </w:r>
    </w:p>
    <w:p>
      <w:pPr>
        <w:pStyle w:val="7"/>
        <w:ind w:firstLine="420"/>
        <w:rPr>
          <w:rFonts w:ascii="仿宋" w:hAnsi="仿宋" w:eastAsia="仿宋"/>
          <w:sz w:val="21"/>
        </w:rPr>
      </w:pPr>
      <w:r>
        <w:rPr>
          <w:rFonts w:hint="eastAsia" w:ascii="仿宋" w:hAnsi="仿宋" w:eastAsia="仿宋"/>
          <w:sz w:val="21"/>
        </w:rPr>
        <w:t>（2）提供技术支持和咨询服务。</w:t>
      </w:r>
    </w:p>
    <w:p>
      <w:pPr>
        <w:pStyle w:val="7"/>
        <w:ind w:firstLine="420"/>
        <w:rPr>
          <w:rFonts w:ascii="仿宋" w:hAnsi="仿宋" w:eastAsia="仿宋"/>
          <w:sz w:val="21"/>
        </w:rPr>
      </w:pPr>
      <w:r>
        <w:rPr>
          <w:rFonts w:hint="eastAsia" w:ascii="仿宋" w:hAnsi="仿宋" w:eastAsia="仿宋"/>
          <w:sz w:val="21"/>
        </w:rPr>
        <w:t>1.3服务期限：自合同签订生效之日起至一年。单个具体项目的服务期限根据招募人具体要求为准。</w:t>
      </w:r>
    </w:p>
    <w:p>
      <w:pPr>
        <w:pStyle w:val="7"/>
        <w:ind w:firstLine="420"/>
        <w:rPr>
          <w:rFonts w:ascii="仿宋" w:hAnsi="仿宋" w:eastAsia="仿宋"/>
          <w:sz w:val="21"/>
        </w:rPr>
      </w:pPr>
      <w:r>
        <w:rPr>
          <w:rFonts w:hint="eastAsia" w:ascii="仿宋" w:hAnsi="仿宋" w:eastAsia="仿宋"/>
          <w:sz w:val="21"/>
        </w:rPr>
        <w:t>1.4服务地点：招募人指定地点。</w:t>
      </w:r>
    </w:p>
    <w:p>
      <w:pPr>
        <w:pStyle w:val="7"/>
        <w:ind w:firstLine="420"/>
        <w:rPr>
          <w:rFonts w:ascii="仿宋" w:hAnsi="仿宋" w:eastAsia="仿宋"/>
          <w:sz w:val="21"/>
        </w:rPr>
      </w:pPr>
      <w:r>
        <w:rPr>
          <w:rFonts w:hint="eastAsia" w:ascii="仿宋" w:hAnsi="仿宋" w:eastAsia="仿宋"/>
          <w:sz w:val="21"/>
        </w:rPr>
        <w:t>1.5质量要求：必须符合国家、行业及招募人内部有关技术规范、标准、规定、合同相关条款等。</w:t>
      </w:r>
    </w:p>
    <w:p>
      <w:pPr>
        <w:pStyle w:val="7"/>
        <w:ind w:firstLine="420"/>
        <w:rPr>
          <w:rFonts w:ascii="仿宋" w:hAnsi="仿宋" w:eastAsia="仿宋"/>
          <w:sz w:val="21"/>
        </w:rPr>
      </w:pPr>
      <w:r>
        <w:rPr>
          <w:rFonts w:hint="eastAsia" w:ascii="仿宋" w:hAnsi="仿宋" w:eastAsia="仿宋"/>
          <w:sz w:val="21"/>
        </w:rPr>
        <w:t>1.6入围单位的管理</w:t>
      </w:r>
    </w:p>
    <w:p>
      <w:pPr>
        <w:pStyle w:val="7"/>
        <w:ind w:firstLine="420"/>
        <w:rPr>
          <w:rFonts w:ascii="仿宋" w:hAnsi="仿宋" w:eastAsia="仿宋"/>
          <w:sz w:val="21"/>
        </w:rPr>
      </w:pPr>
      <w:r>
        <w:rPr>
          <w:rFonts w:hint="eastAsia" w:ascii="仿宋" w:hAnsi="仿宋" w:eastAsia="仿宋"/>
          <w:sz w:val="21"/>
        </w:rPr>
        <w:t>招募人将按照采购管理制度的相关规定，对入围供应商进行管理。</w:t>
      </w:r>
    </w:p>
    <w:p>
      <w:pPr>
        <w:pStyle w:val="7"/>
        <w:ind w:firstLine="420"/>
        <w:rPr>
          <w:rFonts w:ascii="仿宋" w:hAnsi="仿宋" w:eastAsia="仿宋"/>
          <w:sz w:val="21"/>
        </w:rPr>
      </w:pPr>
      <w:r>
        <w:rPr>
          <w:rFonts w:hint="eastAsia" w:ascii="仿宋" w:hAnsi="仿宋" w:eastAsia="仿宋"/>
          <w:sz w:val="21"/>
        </w:rPr>
        <w:t>（一）入围供应商必须遵守招募人的采购管理制度的相关规定，接受招募人管理，签署相关书面承诺文件，拒绝签署者视为放弃入围资格。</w:t>
      </w:r>
    </w:p>
    <w:p>
      <w:pPr>
        <w:pStyle w:val="7"/>
        <w:ind w:firstLine="420"/>
        <w:rPr>
          <w:rFonts w:ascii="仿宋" w:hAnsi="仿宋" w:eastAsia="仿宋"/>
          <w:sz w:val="21"/>
        </w:rPr>
      </w:pPr>
      <w:r>
        <w:rPr>
          <w:rFonts w:hint="eastAsia" w:ascii="仿宋" w:hAnsi="仿宋" w:eastAsia="仿宋"/>
          <w:sz w:val="21"/>
        </w:rPr>
        <w:t>（二）招募人有权根据相关采购管理制度，随时暂停或终止入围供应商的服务资格。</w:t>
      </w:r>
    </w:p>
    <w:p>
      <w:pPr>
        <w:pStyle w:val="3"/>
        <w:tabs>
          <w:tab w:val="left" w:pos="588"/>
        </w:tabs>
        <w:snapToGrid w:val="0"/>
        <w:spacing w:before="120" w:after="120" w:line="440" w:lineRule="exact"/>
        <w:jc w:val="left"/>
        <w:outlineLvl w:val="2"/>
        <w:rPr>
          <w:rFonts w:ascii="仿宋" w:hAnsi="仿宋" w:eastAsia="仿宋"/>
          <w:sz w:val="24"/>
          <w:szCs w:val="24"/>
        </w:rPr>
      </w:pPr>
      <w:bookmarkStart w:id="3" w:name="_Toc171685292"/>
      <w:bookmarkStart w:id="4" w:name="_Toc170423786"/>
      <w:r>
        <w:rPr>
          <w:rFonts w:hint="eastAsia" w:ascii="仿宋" w:hAnsi="仿宋" w:eastAsia="仿宋"/>
          <w:sz w:val="24"/>
          <w:szCs w:val="24"/>
        </w:rPr>
        <w:t>二、服务要求</w:t>
      </w:r>
      <w:bookmarkEnd w:id="3"/>
      <w:bookmarkEnd w:id="4"/>
    </w:p>
    <w:p>
      <w:pPr>
        <w:pStyle w:val="7"/>
        <w:ind w:firstLine="422"/>
        <w:outlineLvl w:val="3"/>
        <w:rPr>
          <w:rFonts w:ascii="仿宋" w:hAnsi="仿宋" w:eastAsia="仿宋"/>
          <w:b/>
          <w:bCs/>
          <w:sz w:val="21"/>
        </w:rPr>
      </w:pPr>
      <w:r>
        <w:rPr>
          <w:rFonts w:hint="eastAsia" w:ascii="仿宋" w:hAnsi="仿宋" w:eastAsia="仿宋"/>
          <w:b/>
          <w:bCs/>
          <w:sz w:val="21"/>
        </w:rPr>
        <w:t>（一）技术支持</w:t>
      </w:r>
    </w:p>
    <w:p>
      <w:pPr>
        <w:pStyle w:val="7"/>
        <w:ind w:firstLine="420"/>
        <w:rPr>
          <w:rFonts w:ascii="仿宋" w:hAnsi="仿宋" w:eastAsia="仿宋"/>
          <w:sz w:val="21"/>
        </w:rPr>
      </w:pPr>
      <w:r>
        <w:rPr>
          <w:rFonts w:hint="eastAsia" w:ascii="仿宋" w:hAnsi="仿宋" w:eastAsia="仿宋"/>
          <w:sz w:val="21"/>
        </w:rPr>
        <w:t>1、入围供应商应具备成立专门项目团队的能力，能负责项目运作、沟通协调，确保服务事项顺利开展，并对实地拍摄的安全负责。</w:t>
      </w:r>
    </w:p>
    <w:p>
      <w:pPr>
        <w:pStyle w:val="7"/>
        <w:ind w:firstLine="420"/>
        <w:rPr>
          <w:rFonts w:ascii="仿宋" w:hAnsi="仿宋" w:eastAsia="仿宋"/>
          <w:sz w:val="21"/>
        </w:rPr>
      </w:pPr>
      <w:r>
        <w:rPr>
          <w:rFonts w:hint="eastAsia" w:ascii="仿宋" w:hAnsi="仿宋" w:eastAsia="仿宋"/>
          <w:sz w:val="21"/>
        </w:rPr>
        <w:t>2、入围供应商要根据本项目特点，在招募应答时提供服务人员架构，包含</w:t>
      </w:r>
      <w:r>
        <w:rPr>
          <w:rFonts w:hint="eastAsia" w:ascii="仿宋" w:hAnsi="仿宋" w:eastAsia="仿宋"/>
          <w:sz w:val="21"/>
          <w:lang w:val="en-US" w:eastAsia="zh-CN"/>
        </w:rPr>
        <w:t>平面设计</w:t>
      </w:r>
      <w:r>
        <w:rPr>
          <w:rFonts w:hint="eastAsia" w:ascii="仿宋" w:hAnsi="仿宋" w:eastAsia="仿宋"/>
          <w:sz w:val="21"/>
        </w:rPr>
        <w:t>、</w:t>
      </w:r>
      <w:r>
        <w:rPr>
          <w:rFonts w:hint="eastAsia" w:ascii="仿宋" w:hAnsi="仿宋" w:eastAsia="仿宋"/>
          <w:sz w:val="21"/>
          <w:lang w:val="en-US" w:eastAsia="zh-CN"/>
        </w:rPr>
        <w:t>插画、后期合成</w:t>
      </w:r>
      <w:r>
        <w:rPr>
          <w:rFonts w:hint="eastAsia" w:ascii="仿宋" w:hAnsi="仿宋" w:eastAsia="仿宋"/>
          <w:sz w:val="21"/>
        </w:rPr>
        <w:t>类专业技术人员。</w:t>
      </w:r>
    </w:p>
    <w:p>
      <w:pPr>
        <w:pStyle w:val="7"/>
        <w:ind w:firstLine="420"/>
        <w:rPr>
          <w:rFonts w:ascii="仿宋" w:hAnsi="仿宋" w:eastAsia="仿宋"/>
          <w:sz w:val="21"/>
        </w:rPr>
      </w:pPr>
      <w:r>
        <w:rPr>
          <w:rFonts w:hint="eastAsia" w:ascii="仿宋" w:hAnsi="仿宋" w:eastAsia="仿宋"/>
          <w:sz w:val="21"/>
        </w:rPr>
        <w:t>3、入围供应商需具备与本项目相关的类似项目经验，体现出良好的服务质量和水平。</w:t>
      </w:r>
    </w:p>
    <w:p>
      <w:pPr>
        <w:pStyle w:val="7"/>
        <w:ind w:firstLine="422"/>
        <w:outlineLvl w:val="3"/>
        <w:rPr>
          <w:rFonts w:ascii="仿宋" w:hAnsi="仿宋" w:eastAsia="仿宋"/>
          <w:b/>
          <w:bCs/>
          <w:sz w:val="21"/>
        </w:rPr>
      </w:pPr>
      <w:r>
        <w:rPr>
          <w:rFonts w:hint="eastAsia" w:ascii="仿宋" w:hAnsi="仿宋" w:eastAsia="仿宋"/>
          <w:b/>
          <w:bCs/>
          <w:sz w:val="21"/>
        </w:rPr>
        <w:t>（二）信息安全</w:t>
      </w:r>
    </w:p>
    <w:p>
      <w:pPr>
        <w:pStyle w:val="7"/>
        <w:ind w:firstLine="420"/>
        <w:rPr>
          <w:rFonts w:ascii="仿宋" w:hAnsi="仿宋" w:eastAsia="仿宋"/>
          <w:sz w:val="21"/>
        </w:rPr>
      </w:pPr>
      <w:r>
        <w:rPr>
          <w:rFonts w:hint="eastAsia" w:ascii="仿宋" w:hAnsi="仿宋" w:eastAsia="仿宋"/>
          <w:sz w:val="21"/>
        </w:rPr>
        <w:t>1、所有信息的采集、展示必须严格遵守国家及地方制定的相关法律、行政法规，符合党和国家的路线、方针、政策，不得涉及违法、违规、泄密以及不宜向公众公开的事项。</w:t>
      </w:r>
    </w:p>
    <w:p>
      <w:pPr>
        <w:pStyle w:val="7"/>
        <w:ind w:firstLine="420"/>
        <w:rPr>
          <w:rFonts w:ascii="仿宋" w:hAnsi="仿宋" w:eastAsia="仿宋"/>
          <w:sz w:val="21"/>
        </w:rPr>
      </w:pPr>
      <w:r>
        <w:rPr>
          <w:rFonts w:hint="eastAsia" w:ascii="仿宋" w:hAnsi="仿宋" w:eastAsia="仿宋"/>
          <w:sz w:val="21"/>
        </w:rPr>
        <w:t>2、坚持正面宣传，正确把握舆论导向，确保展示信息的准确性、规范性、及时性、有效性和权威性，不出现意识形态问题。</w:t>
      </w:r>
    </w:p>
    <w:p>
      <w:pPr>
        <w:pStyle w:val="7"/>
        <w:ind w:firstLine="422"/>
        <w:outlineLvl w:val="3"/>
        <w:rPr>
          <w:rFonts w:ascii="仿宋" w:hAnsi="仿宋" w:eastAsia="仿宋"/>
          <w:b/>
          <w:bCs/>
          <w:sz w:val="21"/>
        </w:rPr>
      </w:pPr>
      <w:r>
        <w:rPr>
          <w:rFonts w:hint="eastAsia" w:ascii="仿宋" w:hAnsi="仿宋" w:eastAsia="仿宋"/>
          <w:b/>
          <w:bCs/>
          <w:sz w:val="21"/>
        </w:rPr>
        <w:t>（三）其他要求</w:t>
      </w:r>
    </w:p>
    <w:p>
      <w:pPr>
        <w:pStyle w:val="7"/>
        <w:ind w:firstLine="420"/>
        <w:rPr>
          <w:rFonts w:hint="eastAsia" w:ascii="仿宋" w:hAnsi="仿宋" w:eastAsia="仿宋"/>
          <w:sz w:val="21"/>
        </w:rPr>
      </w:pPr>
      <w:r>
        <w:rPr>
          <w:rFonts w:hint="eastAsia" w:ascii="仿宋" w:hAnsi="仿宋" w:eastAsia="仿宋"/>
          <w:sz w:val="21"/>
        </w:rPr>
        <w:t>1、入围供应商应严格遵守招募方管理制度、工作纪律，及时响应招募方需求。</w:t>
      </w:r>
    </w:p>
    <w:p>
      <w:pPr>
        <w:pStyle w:val="7"/>
        <w:ind w:firstLine="420"/>
        <w:rPr>
          <w:rFonts w:ascii="仿宋" w:hAnsi="仿宋" w:eastAsia="仿宋"/>
          <w:sz w:val="21"/>
        </w:rPr>
      </w:pPr>
      <w:r>
        <w:rPr>
          <w:rFonts w:hint="eastAsia" w:ascii="仿宋" w:hAnsi="仿宋" w:eastAsia="仿宋"/>
          <w:sz w:val="21"/>
          <w:lang w:val="en-US" w:eastAsia="zh-CN"/>
        </w:rPr>
        <w:t>2、</w:t>
      </w:r>
      <w:r>
        <w:rPr>
          <w:rFonts w:hint="eastAsia" w:ascii="仿宋" w:hAnsi="仿宋" w:eastAsia="仿宋"/>
          <w:sz w:val="21"/>
        </w:rPr>
        <w:t>入围供应商应遵守的保密义务如下：</w:t>
      </w:r>
    </w:p>
    <w:p>
      <w:pPr>
        <w:pStyle w:val="7"/>
        <w:ind w:firstLine="420"/>
        <w:rPr>
          <w:rFonts w:ascii="仿宋" w:hAnsi="仿宋" w:eastAsia="仿宋"/>
          <w:sz w:val="21"/>
        </w:rPr>
      </w:pPr>
      <w:r>
        <w:rPr>
          <w:rFonts w:hint="eastAsia" w:ascii="仿宋" w:hAnsi="仿宋" w:eastAsia="仿宋"/>
          <w:sz w:val="21"/>
        </w:rPr>
        <w:t>（1）保密内容（包括技术信息和经营信息）：与本次工作有关的背景材料、相关技术资料和成果等一切有关信息。</w:t>
      </w:r>
    </w:p>
    <w:p>
      <w:pPr>
        <w:pStyle w:val="7"/>
        <w:ind w:firstLine="420"/>
        <w:rPr>
          <w:rFonts w:ascii="仿宋" w:hAnsi="仿宋" w:eastAsia="仿宋"/>
          <w:sz w:val="21"/>
        </w:rPr>
      </w:pPr>
      <w:r>
        <w:rPr>
          <w:rFonts w:hint="eastAsia" w:ascii="仿宋" w:hAnsi="仿宋" w:eastAsia="仿宋"/>
          <w:sz w:val="21"/>
        </w:rPr>
        <w:t>（2）涉密人员范围：参与具体项目服务工作的全体人员。</w:t>
      </w:r>
    </w:p>
    <w:p>
      <w:pPr>
        <w:pStyle w:val="7"/>
        <w:ind w:firstLine="420"/>
        <w:rPr>
          <w:rFonts w:ascii="仿宋" w:hAnsi="仿宋" w:eastAsia="仿宋"/>
          <w:sz w:val="21"/>
        </w:rPr>
      </w:pPr>
      <w:r>
        <w:rPr>
          <w:rFonts w:hint="eastAsia" w:ascii="仿宋" w:hAnsi="仿宋" w:eastAsia="仿宋"/>
          <w:sz w:val="21"/>
        </w:rPr>
        <w:t>（3）保密期限：合同履行期间及相关成果未向外界公布前。</w:t>
      </w:r>
    </w:p>
    <w:p>
      <w:pPr>
        <w:pStyle w:val="7"/>
        <w:ind w:firstLine="420"/>
        <w:rPr>
          <w:rFonts w:ascii="仿宋" w:hAnsi="仿宋" w:eastAsia="仿宋"/>
          <w:sz w:val="21"/>
        </w:rPr>
      </w:pPr>
      <w:r>
        <w:rPr>
          <w:rFonts w:hint="eastAsia" w:ascii="仿宋" w:hAnsi="仿宋" w:eastAsia="仿宋"/>
          <w:sz w:val="21"/>
        </w:rPr>
        <w:t>（3）泄密责任：按照法律规定承担有关责任。</w:t>
      </w:r>
    </w:p>
    <w:p>
      <w:pPr>
        <w:pStyle w:val="7"/>
        <w:ind w:firstLine="420"/>
        <w:rPr>
          <w:rFonts w:ascii="仿宋" w:hAnsi="仿宋" w:eastAsia="仿宋"/>
          <w:sz w:val="21"/>
        </w:rPr>
      </w:pPr>
      <w:r>
        <w:rPr>
          <w:rFonts w:hint="eastAsia" w:ascii="仿宋" w:hAnsi="仿宋" w:eastAsia="仿宋"/>
          <w:sz w:val="21"/>
          <w:lang w:val="en-US" w:eastAsia="zh-CN"/>
        </w:rPr>
        <w:t>4</w:t>
      </w:r>
      <w:r>
        <w:rPr>
          <w:rFonts w:hint="eastAsia" w:ascii="仿宋" w:hAnsi="仿宋" w:eastAsia="仿宋"/>
          <w:sz w:val="21"/>
        </w:rPr>
        <w:t>、招募方利用入围供应商提交的技术服务工作成果所完成的新的技术成果，归招募方所有；入围供应商利用招募方提供的技术资料和工作条件所完成的新的技术成果，归招募方所有；入围供应商按照项目要求完成的各类图、文、视频及音频等知识产权均归招募方所有。</w:t>
      </w:r>
    </w:p>
    <w:p>
      <w:pPr>
        <w:pStyle w:val="7"/>
        <w:ind w:firstLine="422"/>
        <w:outlineLvl w:val="3"/>
        <w:rPr>
          <w:rFonts w:ascii="仿宋" w:hAnsi="仿宋" w:eastAsia="仿宋"/>
          <w:b/>
          <w:bCs/>
          <w:sz w:val="21"/>
        </w:rPr>
      </w:pPr>
      <w:r>
        <w:rPr>
          <w:rFonts w:hint="eastAsia" w:ascii="仿宋" w:hAnsi="仿宋" w:eastAsia="仿宋"/>
          <w:b/>
          <w:bCs/>
          <w:sz w:val="21"/>
        </w:rPr>
        <w:t>（四）合同签订及付款方式</w:t>
      </w:r>
    </w:p>
    <w:p>
      <w:pPr>
        <w:pStyle w:val="7"/>
        <w:ind w:firstLine="420"/>
        <w:rPr>
          <w:rFonts w:ascii="仿宋" w:hAnsi="仿宋" w:eastAsia="仿宋"/>
          <w:sz w:val="21"/>
        </w:rPr>
      </w:pPr>
      <w:r>
        <w:rPr>
          <w:rFonts w:ascii="仿宋" w:hAnsi="仿宋" w:eastAsia="仿宋"/>
          <w:sz w:val="21"/>
        </w:rPr>
        <w:t>1、合同签订：本项目采用“框架入围协议+单项合同</w:t>
      </w:r>
      <w:r>
        <w:rPr>
          <w:rFonts w:hint="eastAsia" w:ascii="仿宋" w:hAnsi="仿宋" w:eastAsia="仿宋"/>
          <w:sz w:val="21"/>
        </w:rPr>
        <w:t>或工作确认单”方式。招募人与中标入围单位签署框架入围协议后，根据单个具体项目需求选择单项合同或工作确认单执行。</w:t>
      </w:r>
    </w:p>
    <w:p>
      <w:pPr>
        <w:pStyle w:val="7"/>
        <w:ind w:firstLine="420"/>
        <w:rPr>
          <w:rFonts w:ascii="仿宋" w:hAnsi="仿宋" w:eastAsia="仿宋"/>
          <w:sz w:val="21"/>
        </w:rPr>
      </w:pPr>
      <w:r>
        <w:rPr>
          <w:rFonts w:ascii="仿宋" w:hAnsi="仿宋" w:eastAsia="仿宋"/>
          <w:sz w:val="21"/>
        </w:rPr>
        <w:t>2、付款方式：招募人根据</w:t>
      </w:r>
      <w:r>
        <w:rPr>
          <w:rFonts w:hint="eastAsia" w:ascii="仿宋" w:hAnsi="仿宋" w:eastAsia="仿宋"/>
          <w:sz w:val="21"/>
        </w:rPr>
        <w:t>单项合同或工作确认单与中标入围单位进行项目结算。</w:t>
      </w:r>
    </w:p>
    <w:p>
      <w:pPr>
        <w:pStyle w:val="7"/>
        <w:ind w:firstLine="422"/>
        <w:outlineLvl w:val="3"/>
        <w:rPr>
          <w:rFonts w:ascii="仿宋" w:hAnsi="仿宋" w:eastAsia="仿宋"/>
          <w:b/>
          <w:bCs/>
          <w:sz w:val="21"/>
        </w:rPr>
      </w:pPr>
      <w:r>
        <w:rPr>
          <w:rFonts w:hint="eastAsia" w:ascii="仿宋" w:hAnsi="仿宋" w:eastAsia="仿宋"/>
          <w:b/>
          <w:bCs/>
          <w:sz w:val="21"/>
        </w:rPr>
        <w:t>（五）年度供应商的使用及管理原则</w:t>
      </w:r>
    </w:p>
    <w:p>
      <w:pPr>
        <w:pStyle w:val="7"/>
        <w:ind w:firstLine="420"/>
        <w:rPr>
          <w:rFonts w:ascii="仿宋" w:hAnsi="仿宋" w:eastAsia="仿宋"/>
          <w:sz w:val="21"/>
        </w:rPr>
      </w:pPr>
      <w:r>
        <w:rPr>
          <w:rFonts w:hint="eastAsia" w:ascii="仿宋" w:hAnsi="仿宋" w:eastAsia="仿宋"/>
          <w:sz w:val="21"/>
        </w:rPr>
        <w:t>1、年度供应商合作期为1年。</w:t>
      </w:r>
    </w:p>
    <w:p>
      <w:pPr>
        <w:pStyle w:val="7"/>
        <w:ind w:firstLine="420"/>
        <w:rPr>
          <w:rFonts w:ascii="仿宋" w:hAnsi="仿宋" w:eastAsia="仿宋"/>
          <w:sz w:val="21"/>
        </w:rPr>
      </w:pPr>
      <w:r>
        <w:rPr>
          <w:rFonts w:hint="eastAsia" w:ascii="仿宋" w:hAnsi="仿宋" w:eastAsia="仿宋"/>
          <w:sz w:val="21"/>
        </w:rPr>
        <w:t>2、合作期间，甲方项目按照其采购制度选用供应商。</w:t>
      </w:r>
    </w:p>
    <w:p>
      <w:pPr>
        <w:pStyle w:val="7"/>
        <w:ind w:firstLine="420"/>
        <w:rPr>
          <w:rFonts w:ascii="仿宋" w:hAnsi="仿宋" w:eastAsia="仿宋"/>
          <w:sz w:val="21"/>
        </w:rPr>
      </w:pPr>
      <w:r>
        <w:rPr>
          <w:rFonts w:hint="eastAsia" w:ascii="仿宋" w:hAnsi="仿宋" w:eastAsia="仿宋"/>
          <w:sz w:val="21"/>
        </w:rPr>
        <w:t>3、供应商应及时配合甲方的项目实施，3次不按甲方要求提供项目报价的，则直接解除合作，取消其年度供应商资格。被取消资格的年度供应商2年内不得参与招募人的同类项目应招。</w:t>
      </w:r>
    </w:p>
    <w:p>
      <w:pPr>
        <w:pStyle w:val="7"/>
        <w:ind w:firstLine="420"/>
        <w:rPr>
          <w:rFonts w:ascii="仿宋" w:hAnsi="仿宋" w:eastAsia="仿宋"/>
          <w:sz w:val="21"/>
        </w:rPr>
      </w:pPr>
      <w:r>
        <w:rPr>
          <w:rFonts w:hint="eastAsia" w:ascii="仿宋" w:hAnsi="仿宋" w:eastAsia="仿宋"/>
          <w:sz w:val="21"/>
        </w:rPr>
        <w:t>4、项目结算前供应商应提交满足甲方要求的验收材料。</w:t>
      </w:r>
    </w:p>
    <w:p>
      <w:pPr>
        <w:pStyle w:val="7"/>
        <w:ind w:firstLine="420"/>
        <w:rPr>
          <w:rFonts w:ascii="仿宋" w:hAnsi="仿宋" w:eastAsia="仿宋"/>
          <w:sz w:val="21"/>
        </w:rPr>
      </w:pPr>
      <w:r>
        <w:rPr>
          <w:rFonts w:hint="eastAsia" w:ascii="仿宋" w:hAnsi="仿宋" w:eastAsia="仿宋"/>
          <w:sz w:val="21"/>
        </w:rPr>
        <w:t>5、甲方根据需要对供应商完成项目情况进行评估，评价不合格的，取消其后续具体项目的参与资格。</w:t>
      </w:r>
    </w:p>
    <w:p>
      <w:pPr>
        <w:pStyle w:val="7"/>
        <w:ind w:firstLine="422"/>
        <w:rPr>
          <w:rFonts w:hint="default" w:ascii="仿宋" w:hAnsi="仿宋" w:eastAsia="仿宋"/>
          <w:b/>
          <w:bCs/>
          <w:sz w:val="21"/>
          <w:lang w:val="en-US" w:eastAsia="zh-CN"/>
        </w:rPr>
      </w:pPr>
      <w:r>
        <w:rPr>
          <w:rFonts w:hint="eastAsia" w:ascii="仿宋" w:hAnsi="仿宋" w:eastAsia="仿宋"/>
          <w:b/>
          <w:bCs/>
          <w:sz w:val="21"/>
        </w:rPr>
        <w:t>6、供应商需承诺本次招募入围后参加后续具体项目时不高于参照表所列价格（参照价格详见采购需求书附件《202</w:t>
      </w:r>
      <w:r>
        <w:rPr>
          <w:rFonts w:hint="eastAsia" w:ascii="仿宋" w:hAnsi="仿宋" w:eastAsia="仿宋"/>
          <w:b/>
          <w:bCs/>
          <w:sz w:val="21"/>
          <w:lang w:val="en-US" w:eastAsia="zh-CN"/>
        </w:rPr>
        <w:t>5</w:t>
      </w:r>
      <w:r>
        <w:rPr>
          <w:rFonts w:hint="eastAsia" w:ascii="仿宋" w:hAnsi="仿宋" w:eastAsia="仿宋"/>
          <w:b/>
          <w:bCs/>
          <w:sz w:val="21"/>
        </w:rPr>
        <w:t>年</w:t>
      </w:r>
      <w:r>
        <w:rPr>
          <w:rFonts w:hint="eastAsia" w:ascii="仿宋" w:hAnsi="仿宋" w:eastAsia="仿宋"/>
          <w:b/>
          <w:bCs/>
          <w:sz w:val="21"/>
          <w:lang w:val="en-US" w:eastAsia="zh-CN"/>
        </w:rPr>
        <w:t>动画</w:t>
      </w:r>
      <w:r>
        <w:rPr>
          <w:rFonts w:hint="eastAsia" w:ascii="仿宋" w:hAnsi="仿宋" w:eastAsia="仿宋"/>
          <w:b/>
          <w:bCs/>
          <w:sz w:val="21"/>
        </w:rPr>
        <w:t>视频制作价格参照表》）。</w:t>
      </w:r>
      <w:r>
        <w:rPr>
          <w:rFonts w:hint="eastAsia" w:ascii="仿宋" w:hAnsi="仿宋" w:eastAsia="仿宋"/>
          <w:b/>
          <w:bCs/>
          <w:sz w:val="21"/>
          <w:lang w:val="en-US" w:eastAsia="zh-CN"/>
        </w:rPr>
        <w:t>以上价格为按照附录所列动画视频示例标准设定，根据具体项目要求，实际执行价格可能会低于以上价格。</w:t>
      </w:r>
    </w:p>
    <w:p>
      <w:pPr>
        <w:pStyle w:val="7"/>
        <w:ind w:firstLine="422"/>
        <w:rPr>
          <w:rFonts w:hint="eastAsia" w:ascii="仿宋" w:hAnsi="仿宋" w:eastAsia="仿宋"/>
          <w:b/>
          <w:bCs/>
          <w:sz w:val="21"/>
          <w:lang w:val="en-US" w:eastAsia="zh-CN"/>
        </w:rPr>
      </w:pPr>
    </w:p>
    <w:p>
      <w:pPr>
        <w:pStyle w:val="7"/>
        <w:ind w:firstLine="422"/>
        <w:rPr>
          <w:rFonts w:hint="eastAsia" w:ascii="仿宋" w:hAnsi="仿宋" w:eastAsia="仿宋"/>
          <w:b/>
          <w:bCs/>
          <w:sz w:val="21"/>
          <w:lang w:val="en-US" w:eastAsia="zh-CN"/>
        </w:rPr>
      </w:pPr>
    </w:p>
    <w:p>
      <w:pPr>
        <w:pStyle w:val="7"/>
        <w:ind w:firstLine="422"/>
        <w:rPr>
          <w:rFonts w:hint="eastAsia" w:ascii="仿宋" w:hAnsi="仿宋" w:eastAsia="仿宋"/>
          <w:b/>
          <w:bCs/>
          <w:sz w:val="21"/>
          <w:lang w:val="en-US" w:eastAsia="zh-CN"/>
        </w:rPr>
      </w:pPr>
    </w:p>
    <w:p>
      <w:pPr>
        <w:pStyle w:val="7"/>
        <w:ind w:left="0" w:leftChars="0" w:firstLine="0" w:firstLineChars="0"/>
        <w:rPr>
          <w:rFonts w:hint="eastAsia" w:ascii="仿宋" w:hAnsi="仿宋" w:eastAsia="仿宋"/>
          <w:b/>
          <w:bCs/>
          <w:sz w:val="21"/>
          <w:lang w:val="en-US" w:eastAsia="zh-CN"/>
        </w:rPr>
      </w:pPr>
      <w:r>
        <w:rPr>
          <w:rFonts w:hint="eastAsia" w:ascii="仿宋" w:hAnsi="仿宋" w:eastAsia="仿宋"/>
          <w:b/>
          <w:bCs/>
          <w:sz w:val="21"/>
          <w:lang w:val="en-US" w:eastAsia="zh-CN"/>
        </w:rPr>
        <w:t>附录：动画视频示例</w:t>
      </w:r>
    </w:p>
    <w:p>
      <w:pPr>
        <w:pStyle w:val="7"/>
        <w:ind w:left="0" w:leftChars="0" w:firstLine="0" w:firstLineChars="0"/>
        <w:rPr>
          <w:rFonts w:hint="eastAsia" w:ascii="仿宋" w:hAnsi="仿宋" w:eastAsia="仿宋"/>
          <w:sz w:val="21"/>
          <w:lang w:val="en-US" w:eastAsia="zh-CN"/>
        </w:rPr>
      </w:pPr>
      <w:r>
        <w:rPr>
          <w:rFonts w:hint="eastAsia" w:ascii="仿宋" w:hAnsi="仿宋" w:eastAsia="仿宋"/>
          <w:sz w:val="21"/>
          <w:lang w:val="en-US" w:eastAsia="zh-CN"/>
        </w:rPr>
        <w:t>一、数据可视化动画视频</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"https://m.21jingji.com/article/20231211/herald/ada778ac5dc3b63aa04b5ca7de8ad388.html" </w:instrText>
      </w:r>
      <w:r>
        <w:rPr>
          <w:rFonts w:hint="eastAsia" w:ascii="宋体" w:hAnsi="宋体" w:eastAsia="宋体" w:cs="宋体"/>
          <w:sz w:val="24"/>
          <w:szCs w:val="24"/>
        </w:rPr>
        <w:fldChar w:fldCharType="separate"/>
      </w:r>
      <w:r>
        <w:rPr>
          <w:rStyle w:val="6"/>
          <w:rFonts w:hint="eastAsia" w:ascii="宋体" w:hAnsi="宋体" w:eastAsia="宋体" w:cs="宋体"/>
          <w:sz w:val="24"/>
          <w:szCs w:val="24"/>
        </w:rPr>
        <w:t>https://m.21jingji.com/article/20231211/herald/ada778ac5dc3b63aa04b5ca7de8ad388.html</w:t>
      </w:r>
      <w:r>
        <w:rPr>
          <w:rFonts w:hint="eastAsia" w:ascii="宋体" w:hAnsi="宋体" w:eastAsia="宋体" w:cs="宋体"/>
          <w:sz w:val="24"/>
          <w:szCs w:val="24"/>
        </w:rPr>
        <w:fldChar w:fldCharType="end"/>
      </w:r>
    </w:p>
    <w:p>
      <w:pPr>
        <w:numPr>
          <w:ilvl w:val="0"/>
          <w:numId w:val="0"/>
        </w:numPr>
        <w:ind w:leftChars="0"/>
        <w:rPr>
          <w:rFonts w:hint="eastAsia" w:ascii="宋体" w:hAnsi="宋体" w:eastAsia="宋体" w:cs="宋体"/>
          <w:sz w:val="24"/>
          <w:szCs w:val="24"/>
        </w:rPr>
      </w:pPr>
    </w:p>
    <w:p>
      <w:pPr>
        <w:pStyle w:val="7"/>
        <w:ind w:left="0" w:leftChars="0" w:firstLine="0" w:firstLineChars="0"/>
        <w:rPr>
          <w:rFonts w:hint="default" w:ascii="仿宋" w:hAnsi="仿宋" w:eastAsia="仿宋"/>
          <w:sz w:val="21"/>
          <w:lang w:val="en-US" w:eastAsia="zh-CN"/>
        </w:rPr>
      </w:pPr>
      <w:r>
        <w:rPr>
          <w:rFonts w:hint="eastAsia" w:ascii="仿宋" w:hAnsi="仿宋" w:eastAsia="仿宋"/>
          <w:sz w:val="21"/>
          <w:lang w:val="en-US" w:eastAsia="zh-CN"/>
        </w:rPr>
        <w:t>二、实拍视频和特效动画结合的特效动画</w:t>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"https://m.21jingji.com/article/20230504/herald/916d631bed110cc1012f2ffdb4041753.html" </w:instrText>
      </w:r>
      <w:r>
        <w:rPr>
          <w:rFonts w:hint="eastAsia" w:ascii="宋体" w:hAnsi="宋体" w:eastAsia="宋体" w:cs="宋体"/>
          <w:sz w:val="24"/>
          <w:szCs w:val="24"/>
          <w:lang w:val="en-US" w:eastAsia="zh-CN"/>
        </w:rPr>
        <w:fldChar w:fldCharType="separate"/>
      </w:r>
      <w:r>
        <w:rPr>
          <w:rStyle w:val="6"/>
          <w:rFonts w:hint="eastAsia" w:ascii="宋体" w:hAnsi="宋体" w:eastAsia="宋体" w:cs="宋体"/>
          <w:sz w:val="24"/>
          <w:szCs w:val="24"/>
          <w:lang w:val="en-US" w:eastAsia="zh-CN"/>
        </w:rPr>
        <w:t>https://m.21jingji.com/article/20230504/herald/916d631bed110cc1012f2ffdb4041753.html</w:t>
      </w:r>
      <w:r>
        <w:rPr>
          <w:rFonts w:hint="eastAsia" w:ascii="宋体" w:hAnsi="宋体" w:eastAsia="宋体" w:cs="宋体"/>
          <w:sz w:val="24"/>
          <w:szCs w:val="24"/>
          <w:lang w:val="en-US" w:eastAsia="zh-CN"/>
        </w:rPr>
        <w:fldChar w:fldCharType="end"/>
      </w:r>
    </w:p>
    <w:p>
      <w:pPr>
        <w:numPr>
          <w:ilvl w:val="0"/>
          <w:numId w:val="0"/>
        </w:numPr>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"https://www.bilibili.com/video/BV1CZkCY3E1d/?spm_id_from=333.337.search-card.all.click&amp;vd_source=c7f9b187d7a926da95391d79f8ea97bd" </w:instrText>
      </w:r>
      <w:r>
        <w:rPr>
          <w:rFonts w:hint="eastAsia" w:ascii="宋体" w:hAnsi="宋体" w:eastAsia="宋体" w:cs="宋体"/>
          <w:sz w:val="24"/>
          <w:szCs w:val="24"/>
          <w:lang w:val="en-US" w:eastAsia="zh-CN"/>
        </w:rPr>
        <w:fldChar w:fldCharType="separate"/>
      </w:r>
      <w:r>
        <w:rPr>
          <w:rStyle w:val="6"/>
          <w:rFonts w:hint="eastAsia" w:ascii="宋体" w:hAnsi="宋体" w:eastAsia="宋体" w:cs="宋体"/>
          <w:sz w:val="24"/>
          <w:szCs w:val="24"/>
          <w:lang w:val="en-US" w:eastAsia="zh-CN"/>
        </w:rPr>
        <w:t>https://www.bilibili.com/video/BV1CZkCY3E1d/?spm_id_from=333.337.search-card.all.click&amp;vd_source=c7f9b187d7a926da95391d79f8ea97bd</w:t>
      </w:r>
      <w:r>
        <w:rPr>
          <w:rFonts w:hint="eastAsia" w:ascii="宋体" w:hAnsi="宋体" w:eastAsia="宋体" w:cs="宋体"/>
          <w:sz w:val="24"/>
          <w:szCs w:val="24"/>
          <w:lang w:val="en-US" w:eastAsia="zh-CN"/>
        </w:rPr>
        <w:fldChar w:fldCharType="end"/>
      </w:r>
    </w:p>
    <w:p>
      <w:pPr>
        <w:numPr>
          <w:ilvl w:val="0"/>
          <w:numId w:val="0"/>
        </w:numPr>
        <w:ind w:leftChars="0"/>
        <w:rPr>
          <w:rFonts w:hint="eastAsia" w:ascii="宋体" w:hAnsi="宋体" w:eastAsia="宋体" w:cs="宋体"/>
          <w:sz w:val="24"/>
          <w:szCs w:val="24"/>
          <w:lang w:val="en-US" w:eastAsia="zh-CN"/>
        </w:rPr>
      </w:pPr>
    </w:p>
    <w:p>
      <w:pPr>
        <w:pStyle w:val="7"/>
        <w:ind w:left="0" w:leftChars="0" w:firstLine="0" w:firstLineChars="0"/>
        <w:rPr>
          <w:rFonts w:hint="default" w:ascii="仿宋" w:hAnsi="仿宋" w:eastAsia="仿宋"/>
          <w:sz w:val="21"/>
          <w:lang w:val="en-US" w:eastAsia="zh-CN"/>
        </w:rPr>
      </w:pPr>
      <w:r>
        <w:rPr>
          <w:rFonts w:hint="eastAsia" w:ascii="仿宋" w:hAnsi="仿宋" w:eastAsia="仿宋"/>
          <w:sz w:val="21"/>
          <w:lang w:val="en-US" w:eastAsia="zh-CN"/>
        </w:rPr>
        <w:t>三、创意风格动画</w:t>
      </w:r>
    </w:p>
    <w:p>
      <w:pPr>
        <w:jc w:val="left"/>
        <w:rPr>
          <w:rFonts w:hint="eastAsia" w:ascii="宋体" w:hAnsi="宋体" w:eastAsia="宋体" w:cs="宋体"/>
          <w:sz w:val="24"/>
          <w:szCs w:val="24"/>
          <w:lang w:val="en-US" w:eastAsia="zh-CN"/>
        </w:rPr>
      </w:pPr>
      <w:r>
        <w:rPr>
          <w:rFonts w:hint="eastAsia" w:ascii="仿宋" w:hAnsi="仿宋" w:eastAsia="仿宋" w:cs="Times New Roman"/>
          <w:kern w:val="2"/>
          <w:sz w:val="21"/>
          <w:szCs w:val="21"/>
          <w:lang w:val="en-US" w:eastAsia="zh-CN" w:bidi="ar-SA"/>
        </w:rPr>
        <w:t>AI动画：</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"https://m.21jingji.com/article/20240929/herald/3994d16e95ea62782ddd6b293bff1d38.html?t=1067" </w:instrText>
      </w:r>
      <w:r>
        <w:rPr>
          <w:rFonts w:hint="eastAsia" w:ascii="宋体" w:hAnsi="宋体" w:eastAsia="宋体" w:cs="宋体"/>
          <w:sz w:val="24"/>
          <w:szCs w:val="24"/>
          <w:lang w:val="en-US" w:eastAsia="zh-CN"/>
        </w:rPr>
        <w:fldChar w:fldCharType="separate"/>
      </w:r>
      <w:r>
        <w:rPr>
          <w:rStyle w:val="6"/>
          <w:rFonts w:hint="eastAsia" w:ascii="宋体" w:hAnsi="宋体" w:eastAsia="宋体" w:cs="宋体"/>
          <w:sz w:val="24"/>
          <w:szCs w:val="24"/>
          <w:lang w:val="en-US" w:eastAsia="zh-CN"/>
        </w:rPr>
        <w:t>https://m.21jingji.com/article/20240929/herald/3994d16e95ea62782ddd6b293bff1d38.html?t=1067</w:t>
      </w:r>
      <w:r>
        <w:rPr>
          <w:rFonts w:hint="eastAsia" w:ascii="宋体" w:hAnsi="宋体" w:eastAsia="宋体" w:cs="宋体"/>
          <w:sz w:val="24"/>
          <w:szCs w:val="24"/>
          <w:lang w:val="en-US" w:eastAsia="zh-CN"/>
        </w:rPr>
        <w:fldChar w:fldCharType="end"/>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"https://m.21jingji.com/article/20240422/herald/bd9e60a4539e5005ef8a9d560710c1ed.html" </w:instrText>
      </w:r>
      <w:r>
        <w:rPr>
          <w:rFonts w:hint="eastAsia" w:ascii="宋体" w:hAnsi="宋体" w:eastAsia="宋体" w:cs="宋体"/>
          <w:sz w:val="24"/>
          <w:szCs w:val="24"/>
          <w:lang w:val="en-US" w:eastAsia="zh-CN"/>
        </w:rPr>
        <w:fldChar w:fldCharType="separate"/>
      </w:r>
      <w:r>
        <w:rPr>
          <w:rStyle w:val="6"/>
          <w:rFonts w:hint="eastAsia" w:ascii="宋体" w:hAnsi="宋体" w:eastAsia="宋体" w:cs="宋体"/>
          <w:sz w:val="24"/>
          <w:szCs w:val="24"/>
          <w:lang w:val="en-US" w:eastAsia="zh-CN"/>
        </w:rPr>
        <w:t>https://m.21jingji.com/article/20240422/herald/bd9e60a4539e5005ef8a9d560710c1ed.html</w:t>
      </w:r>
      <w:r>
        <w:rPr>
          <w:rFonts w:hint="eastAsia" w:ascii="宋体" w:hAnsi="宋体" w:eastAsia="宋体" w:cs="宋体"/>
          <w:sz w:val="24"/>
          <w:szCs w:val="24"/>
          <w:lang w:val="en-US" w:eastAsia="zh-CN"/>
        </w:rPr>
        <w:fldChar w:fldCharType="end"/>
      </w:r>
    </w:p>
    <w:p>
      <w:pPr>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快闪：</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"https://m.21jingji.com/article/20220711/herald/0712b22316a9881de4ff2d5006be5a65.html" </w:instrText>
      </w:r>
      <w:r>
        <w:rPr>
          <w:rFonts w:hint="eastAsia"/>
          <w:lang w:val="en-US" w:eastAsia="zh-CN"/>
        </w:rPr>
        <w:fldChar w:fldCharType="separate"/>
      </w:r>
      <w:r>
        <w:rPr>
          <w:rStyle w:val="6"/>
          <w:rFonts w:hint="eastAsia"/>
          <w:lang w:val="en-US" w:eastAsia="zh-CN"/>
        </w:rPr>
        <w:t>https://m.21jingji.com/article/20220711/herald/0712b22316a9881de4ff2d5006be5a65.html</w:t>
      </w:r>
      <w:r>
        <w:rPr>
          <w:rFonts w:hint="eastAsia"/>
          <w:lang w:val="en-US" w:eastAsia="zh-CN"/>
        </w:rPr>
        <w:fldChar w:fldCharType="end"/>
      </w:r>
    </w:p>
    <w:p>
      <w:pPr>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特殊技法：</w:t>
      </w:r>
    </w:p>
    <w:p>
      <w:pPr>
        <w:rPr>
          <w:rFonts w:hint="default"/>
          <w:lang w:val="en-US" w:eastAsia="zh-CN"/>
        </w:rPr>
      </w:pPr>
      <w:r>
        <w:rPr>
          <w:rFonts w:hint="default"/>
          <w:lang w:val="en-US" w:eastAsia="zh-CN"/>
        </w:rPr>
        <w:fldChar w:fldCharType="begin"/>
      </w:r>
      <w:r>
        <w:rPr>
          <w:rFonts w:hint="default"/>
          <w:lang w:val="en-US" w:eastAsia="zh-CN"/>
        </w:rPr>
        <w:instrText xml:space="preserve"> HYPERLINK "https://m.21jingji.com/article/20240927/herald/2ab8db413b65e200adf5ae2da7a33c3c.html" </w:instrText>
      </w:r>
      <w:r>
        <w:rPr>
          <w:rFonts w:hint="default"/>
          <w:lang w:val="en-US" w:eastAsia="zh-CN"/>
        </w:rPr>
        <w:fldChar w:fldCharType="separate"/>
      </w:r>
      <w:r>
        <w:rPr>
          <w:rStyle w:val="6"/>
          <w:rFonts w:hint="default"/>
          <w:lang w:val="en-US" w:eastAsia="zh-CN"/>
        </w:rPr>
        <w:t>https://m.21jingji.com/article/20240927/herald/2ab8db413b65e200adf5ae2da7a33c3c.html</w:t>
      </w:r>
      <w:r>
        <w:rPr>
          <w:rFonts w:hint="default"/>
          <w:lang w:val="en-US" w:eastAsia="zh-CN"/>
        </w:rPr>
        <w:fldChar w:fldCharType="end"/>
      </w:r>
    </w:p>
    <w:p>
      <w:pPr>
        <w:jc w:val="left"/>
        <w:rPr>
          <w:rFonts w:hint="eastAsia" w:ascii="仿宋" w:hAnsi="仿宋" w:eastAsia="仿宋" w:cs="Times New Roman"/>
          <w:kern w:val="2"/>
          <w:sz w:val="21"/>
          <w:szCs w:val="21"/>
          <w:lang w:val="en-US" w:eastAsia="zh-CN" w:bidi="ar-SA"/>
        </w:rPr>
      </w:pPr>
      <w:r>
        <w:rPr>
          <w:rFonts w:hint="eastAsia" w:ascii="仿宋" w:hAnsi="仿宋" w:eastAsia="仿宋" w:cs="Times New Roman"/>
          <w:kern w:val="2"/>
          <w:sz w:val="21"/>
          <w:szCs w:val="21"/>
          <w:lang w:val="en-US" w:eastAsia="zh-CN" w:bidi="ar-SA"/>
        </w:rPr>
        <w:t>插画转动画：</w:t>
      </w:r>
    </w:p>
    <w:p>
      <w:pPr>
        <w:rPr>
          <w:rFonts w:hint="default"/>
          <w:lang w:val="en-US" w:eastAsia="zh-CN"/>
        </w:rPr>
      </w:pPr>
      <w:r>
        <w:rPr>
          <w:rFonts w:hint="default"/>
          <w:lang w:val="en-US" w:eastAsia="zh-CN"/>
        </w:rPr>
        <w:fldChar w:fldCharType="begin"/>
      </w:r>
      <w:r>
        <w:rPr>
          <w:rFonts w:hint="default"/>
          <w:lang w:val="en-US" w:eastAsia="zh-CN"/>
        </w:rPr>
        <w:instrText xml:space="preserve"> HYPERLINK "https://m.21jingji.com/video/play/herald/495491.html" </w:instrText>
      </w:r>
      <w:r>
        <w:rPr>
          <w:rFonts w:hint="default"/>
          <w:lang w:val="en-US" w:eastAsia="zh-CN"/>
        </w:rPr>
        <w:fldChar w:fldCharType="separate"/>
      </w:r>
      <w:r>
        <w:rPr>
          <w:rStyle w:val="6"/>
          <w:rFonts w:hint="default"/>
          <w:lang w:val="en-US" w:eastAsia="zh-CN"/>
        </w:rPr>
        <w:t>https://m.21jingji.com/video/play/herald/495491.html</w:t>
      </w:r>
      <w:r>
        <w:rPr>
          <w:rFonts w:hint="default"/>
          <w:lang w:val="en-US" w:eastAsia="zh-CN"/>
        </w:rPr>
        <w:fldChar w:fldCharType="end"/>
      </w:r>
    </w:p>
    <w:p>
      <w:pPr>
        <w:pStyle w:val="7"/>
        <w:numPr>
          <w:ilvl w:val="0"/>
          <w:numId w:val="0"/>
        </w:numPr>
        <w:rPr>
          <w:rFonts w:hint="default" w:ascii="宋体" w:hAnsi="宋体" w:cs="宋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53"/>
    <w:rsid w:val="00280353"/>
    <w:rsid w:val="06D972BB"/>
    <w:rsid w:val="0A317DEA"/>
    <w:rsid w:val="0C3038D3"/>
    <w:rsid w:val="1FD30E71"/>
    <w:rsid w:val="38A051DD"/>
    <w:rsid w:val="3A793E68"/>
    <w:rsid w:val="4BC57840"/>
    <w:rsid w:val="4E74773E"/>
    <w:rsid w:val="54367664"/>
    <w:rsid w:val="5FAC7002"/>
    <w:rsid w:val="73DE4104"/>
    <w:rsid w:val="7869278C"/>
    <w:rsid w:val="7ACA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1"/>
    </w:pPr>
    <w:rPr>
      <w:rFonts w:ascii="Cambria" w:hAnsi="Cambria" w:eastAsia="宋体" w:cs="Times New Roman"/>
      <w:b/>
      <w:bCs/>
      <w:sz w:val="32"/>
      <w:szCs w:val="32"/>
    </w:rPr>
  </w:style>
  <w:style w:type="character" w:styleId="6">
    <w:name w:val="Hyperlink"/>
    <w:basedOn w:val="5"/>
    <w:qFormat/>
    <w:uiPriority w:val="0"/>
    <w:rPr>
      <w:color w:val="0000FF"/>
      <w:u w:val="single"/>
    </w:rPr>
  </w:style>
  <w:style w:type="paragraph" w:customStyle="1" w:styleId="7">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3392</Words>
  <Characters>3463</Characters>
  <Lines>0</Lines>
  <Paragraphs>0</Paragraphs>
  <TotalTime>2</TotalTime>
  <ScaleCrop>false</ScaleCrop>
  <LinksUpToDate>false</LinksUpToDate>
  <CharactersWithSpaces>3463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2025-02-08T08:45:00Z</dcterms:created>
  <dc:creator>guizhibin</dc:creator>
  <cp:lastModifiedBy>guizhibin</cp:lastModifiedBy>
  <dcterms:modified xsi:type="dcterms:W3CDTF">2025-03-20T01:10:50Z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5CB70A1D33B14DD89E2B32476D35DD78_13</vt:lpwstr>
  </property>
  <property fmtid="{D5CDD505-2E9C-101B-9397-08002B2CF9AE}" pid="4" name="KSOTemplateDocerSaveRecord">
    <vt:lpwstr>eyJoZGlkIjoiYTAxNDRmOGI4NjEzYjNjYWJkZTQ1ZjFiMjUxMGIzZTciLCJ1c2VySWQiOiIzMjk0OTUxMzIifQ==</vt:lpwstr>
  </property>
</Properties>
</file>