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2024年广东南方财经控股上海原办公室拆除及复原工程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询价函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广东南方财经控股有限公司：</w:t>
      </w:r>
    </w:p>
    <w:p>
      <w:pPr>
        <w:numPr>
          <w:ilvl w:val="0"/>
          <w:numId w:val="0"/>
        </w:numPr>
        <w:ind w:firstLine="840" w:firstLineChars="3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经认真阅读“2024年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广东南方财经控股上海原办公室拆除及复原工程</w:t>
      </w:r>
      <w:r>
        <w:rPr>
          <w:rFonts w:hint="eastAsia"/>
          <w:sz w:val="28"/>
          <w:szCs w:val="28"/>
          <w:lang w:val="en-US" w:eastAsia="zh-CN"/>
        </w:rPr>
        <w:t>”的询价公告，我司符合本项目的资格条件，我司已完全了解采购公告的相关内容，按人民币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>元含税价进行报价，并承诺按照采购公告的要求完成工作。</w:t>
      </w:r>
      <w:bookmarkStart w:id="0" w:name="_GoBack"/>
      <w:bookmarkEnd w:id="0"/>
    </w:p>
    <w:p>
      <w:pPr>
        <w:ind w:firstLine="64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64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报价单位：</w:t>
      </w:r>
    </w:p>
    <w:p>
      <w:pPr>
        <w:ind w:firstLine="2800" w:firstLineChars="1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（盖章）</w:t>
      </w:r>
    </w:p>
    <w:p>
      <w:pPr>
        <w:ind w:firstLine="64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年   月   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64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附相关资质和材料如下：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企业营业执照、安全生产许可证、资质证书；</w:t>
      </w:r>
    </w:p>
    <w:p>
      <w:pPr>
        <w:numPr>
          <w:ilvl w:val="0"/>
          <w:numId w:val="1"/>
        </w:numPr>
        <w:ind w:firstLine="64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法人代理授权书；</w:t>
      </w:r>
    </w:p>
    <w:p>
      <w:pPr>
        <w:numPr>
          <w:ilvl w:val="0"/>
          <w:numId w:val="1"/>
        </w:numPr>
        <w:ind w:firstLine="64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2024年广东南方财经控股上海办公室拆除及复原工程报价表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DE1B38"/>
    <w:multiLevelType w:val="singleLevel"/>
    <w:tmpl w:val="A5DE1B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36B3E"/>
    <w:rsid w:val="06536B3E"/>
    <w:rsid w:val="587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2024-04-10T09:23:00Z</dcterms:created>
  <dc:creator>guizhibin</dc:creator>
  <cp:lastModifiedBy>guizhibin</cp:lastModifiedBy>
  <dcterms:modified xsi:type="dcterms:W3CDTF">2024-04-10T09:31:01Z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