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rPr>
        <w:t>《2022年度粤港澳大湾区创新力</w:t>
      </w:r>
      <w:r>
        <w:rPr>
          <w:rFonts w:hint="eastAsia" w:ascii="方正小标宋简体" w:hAnsi="方正小标宋简体" w:eastAsia="方正小标宋简体" w:cs="方正小标宋简体"/>
          <w:b w:val="0"/>
          <w:bCs/>
          <w:kern w:val="0"/>
          <w:sz w:val="44"/>
          <w:szCs w:val="44"/>
          <w:lang w:val="en-US" w:eastAsia="zh-CN"/>
        </w:rPr>
        <w:t>案例</w:t>
      </w:r>
      <w:r>
        <w:rPr>
          <w:rFonts w:hint="eastAsia" w:ascii="方正小标宋简体" w:hAnsi="方正小标宋简体" w:eastAsia="方正小标宋简体" w:cs="方正小标宋简体"/>
          <w:b w:val="0"/>
          <w:bCs/>
          <w:kern w:val="0"/>
          <w:sz w:val="44"/>
          <w:szCs w:val="44"/>
        </w:rPr>
        <w:t>》</w:t>
      </w:r>
      <w:r>
        <w:rPr>
          <w:rFonts w:hint="eastAsia" w:ascii="方正小标宋简体" w:hAnsi="方正小标宋简体" w:eastAsia="方正小标宋简体" w:cs="方正小标宋简体"/>
          <w:b w:val="0"/>
          <w:bCs/>
          <w:kern w:val="0"/>
          <w:sz w:val="44"/>
          <w:szCs w:val="44"/>
          <w:lang w:val="en-US" w:eastAsia="zh-CN"/>
        </w:rPr>
        <w:t>征集</w:t>
      </w:r>
    </w:p>
    <w:p>
      <w:pPr>
        <w:widowControl/>
        <w:spacing w:line="36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申报手册</w:t>
      </w:r>
    </w:p>
    <w:p>
      <w:pPr>
        <w:rPr>
          <w:rFonts w:ascii="仿宋" w:hAnsi="仿宋" w:eastAsia="仿宋" w:cs="仿宋"/>
          <w:bCs/>
          <w:sz w:val="24"/>
          <w:szCs w:val="24"/>
        </w:rPr>
      </w:pPr>
    </w:p>
    <w:p>
      <w:pPr>
        <w:spacing w:line="360" w:lineRule="auto"/>
        <w:jc w:val="left"/>
        <w:rPr>
          <w:rFonts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案例征集</w:t>
      </w:r>
      <w:r>
        <w:rPr>
          <w:rFonts w:hint="eastAsia" w:ascii="黑体" w:hAnsi="黑体" w:eastAsia="黑体" w:cs="黑体"/>
          <w:b w:val="0"/>
          <w:bCs w:val="0"/>
          <w:sz w:val="32"/>
          <w:szCs w:val="32"/>
        </w:rPr>
        <w:t>背景</w:t>
      </w:r>
    </w:p>
    <w:p>
      <w:p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为聚焦粤港澳大湾区融合创新发展成果，对大湾区创新经济发展的产业协同与行业突破提出更有效的引导和参考，</w:t>
      </w:r>
      <w:r>
        <w:rPr>
          <w:rFonts w:hint="eastAsia" w:ascii="仿宋_GB2312" w:hAnsi="仿宋_GB2312" w:eastAsia="仿宋_GB2312" w:cs="仿宋_GB2312"/>
          <w:b/>
          <w:bCs/>
          <w:sz w:val="32"/>
          <w:szCs w:val="32"/>
        </w:rPr>
        <w:t>南方财经全媒体集团旗下21世纪经济报道、广东粤港澳大湾区研究院发起《2022年度粤港澳大湾区创新力</w:t>
      </w:r>
      <w:r>
        <w:rPr>
          <w:rFonts w:hint="eastAsia" w:ascii="仿宋_GB2312" w:hAnsi="仿宋_GB2312" w:eastAsia="仿宋_GB2312" w:cs="仿宋_GB2312"/>
          <w:b/>
          <w:bCs/>
          <w:sz w:val="32"/>
          <w:szCs w:val="32"/>
          <w:lang w:val="en-US" w:eastAsia="zh-CN"/>
        </w:rPr>
        <w:t>案例</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征集</w:t>
      </w:r>
      <w:r>
        <w:rPr>
          <w:rFonts w:hint="eastAsia" w:ascii="仿宋_GB2312" w:hAnsi="仿宋_GB2312" w:eastAsia="仿宋_GB2312" w:cs="仿宋_GB2312"/>
          <w:sz w:val="32"/>
          <w:szCs w:val="32"/>
          <w:lang w:eastAsia="zh-CN"/>
        </w:rPr>
        <w:t>。</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本次征集</w:t>
      </w:r>
      <w:r>
        <w:rPr>
          <w:rFonts w:hint="eastAsia" w:ascii="仿宋_GB2312" w:hAnsi="仿宋_GB2312" w:eastAsia="仿宋_GB2312" w:cs="仿宋_GB2312"/>
          <w:sz w:val="32"/>
          <w:szCs w:val="32"/>
        </w:rPr>
        <w:t>旨在通过公开透明的客观数据，筛选建设</w:t>
      </w:r>
      <w:r>
        <w:rPr>
          <w:rFonts w:hint="eastAsia" w:ascii="仿宋_GB2312" w:hAnsi="仿宋_GB2312" w:eastAsia="仿宋_GB2312" w:cs="仿宋_GB2312"/>
          <w:sz w:val="32"/>
          <w:szCs w:val="32"/>
          <w:lang w:val="en-US" w:eastAsia="zh-CN"/>
        </w:rPr>
        <w:t>粤港澳大</w:t>
      </w:r>
      <w:r>
        <w:rPr>
          <w:rFonts w:hint="eastAsia" w:ascii="仿宋_GB2312" w:hAnsi="仿宋_GB2312" w:eastAsia="仿宋_GB2312" w:cs="仿宋_GB2312"/>
          <w:sz w:val="32"/>
          <w:szCs w:val="32"/>
        </w:rPr>
        <w:t>湾区优质创新企业数据库，对</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湾区内的新技术、新模式、新服务、新产业、新业态等进行全面梳理研究，挖掘出</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湾区创新力发展近年优秀样本案例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在此基础上，</w:t>
      </w:r>
      <w:r>
        <w:rPr>
          <w:rFonts w:hint="eastAsia" w:ascii="仿宋_GB2312" w:hAnsi="仿宋_GB2312" w:eastAsia="仿宋_GB2312" w:cs="仿宋_GB2312"/>
          <w:sz w:val="32"/>
          <w:szCs w:val="32"/>
        </w:rPr>
        <w:t>表彰在湾区内致力于以“创新力”驱动自身发展的优秀人才、企业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为大湾区经济的未来发展提供</w:t>
      </w:r>
      <w:r>
        <w:rPr>
          <w:rFonts w:hint="eastAsia" w:ascii="仿宋_GB2312" w:hAnsi="仿宋_GB2312" w:eastAsia="仿宋_GB2312" w:cs="仿宋_GB2312"/>
          <w:sz w:val="32"/>
          <w:szCs w:val="32"/>
          <w:lang w:val="en-US" w:eastAsia="zh-CN"/>
        </w:rPr>
        <w:t>切实有效</w:t>
      </w:r>
      <w:r>
        <w:rPr>
          <w:rFonts w:hint="eastAsia" w:ascii="仿宋_GB2312" w:hAnsi="仿宋_GB2312" w:eastAsia="仿宋_GB2312" w:cs="仿宋_GB2312"/>
          <w:sz w:val="32"/>
          <w:szCs w:val="32"/>
        </w:rPr>
        <w:t>参照。</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在《2022年度粤港澳大湾区创新力案例》征集完成后，将</w:t>
      </w:r>
      <w:r>
        <w:rPr>
          <w:rFonts w:hint="eastAsia" w:ascii="仿宋_GB2312" w:hAnsi="仿宋_GB2312" w:eastAsia="仿宋_GB2312" w:cs="仿宋_GB2312"/>
          <w:sz w:val="32"/>
          <w:szCs w:val="32"/>
        </w:rPr>
        <w:t>通过编撰《2022年度粤港澳大湾区创新力案例研集》</w:t>
      </w:r>
      <w:r>
        <w:rPr>
          <w:rFonts w:hint="eastAsia" w:ascii="仿宋_GB2312" w:hAnsi="仿宋_GB2312" w:eastAsia="仿宋_GB2312" w:cs="仿宋_GB2312"/>
          <w:sz w:val="32"/>
          <w:szCs w:val="32"/>
          <w:lang w:val="en-US" w:eastAsia="zh-CN"/>
        </w:rPr>
        <w:t>研究报告并</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发布</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广泛宣传，赋予湾区经济“以创新力为引擎驱动发展”的标签，</w:t>
      </w:r>
      <w:r>
        <w:rPr>
          <w:rFonts w:hint="eastAsia" w:ascii="仿宋_GB2312" w:hAnsi="仿宋_GB2312" w:eastAsia="仿宋_GB2312" w:cs="仿宋_GB2312"/>
          <w:sz w:val="32"/>
          <w:szCs w:val="32"/>
          <w:lang w:val="en-US" w:eastAsia="zh-CN"/>
        </w:rPr>
        <w:t>广泛</w:t>
      </w:r>
      <w:r>
        <w:rPr>
          <w:rFonts w:hint="eastAsia" w:ascii="仿宋_GB2312" w:hAnsi="仿宋_GB2312" w:eastAsia="仿宋_GB2312" w:cs="仿宋_GB2312"/>
          <w:sz w:val="32"/>
          <w:szCs w:val="32"/>
        </w:rPr>
        <w:t>展示湾区经济高质量发展成果，建立企业发展的创新力标准，宣扬湾区创新精神，讲好湾区发展故事。</w:t>
      </w: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rPr>
          <w:rFonts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活动</w:t>
      </w:r>
      <w:r>
        <w:rPr>
          <w:rFonts w:hint="eastAsia" w:ascii="黑体" w:hAnsi="黑体" w:eastAsia="黑体" w:cs="黑体"/>
          <w:b w:val="0"/>
          <w:bCs w:val="0"/>
          <w:sz w:val="32"/>
          <w:szCs w:val="32"/>
        </w:rPr>
        <w:t>组织架构</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【发起单位】南方财经全媒体集团</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【主办单位】21世纪经济报道、广东粤港澳大湾区研究院</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【数据支持】粤港澳大湾区（广东）财经数据中心</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【官方</w:t>
      </w:r>
      <w:r>
        <w:rPr>
          <w:rFonts w:hint="eastAsia" w:ascii="仿宋_GB2312" w:hAnsi="仿宋_GB2312" w:eastAsia="仿宋_GB2312" w:cs="仿宋_GB2312"/>
          <w:sz w:val="32"/>
          <w:szCs w:val="32"/>
          <w:lang w:val="en-US" w:eastAsia="zh-CN"/>
        </w:rPr>
        <w:t>媒体客户端</w:t>
      </w:r>
      <w:r>
        <w:rPr>
          <w:rFonts w:hint="eastAsia" w:ascii="仿宋_GB2312" w:hAnsi="仿宋_GB2312" w:eastAsia="仿宋_GB2312" w:cs="仿宋_GB2312"/>
          <w:sz w:val="32"/>
          <w:szCs w:val="32"/>
        </w:rPr>
        <w:t>】21财经APP</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【官方广电媒体】广东广播电视台经济科教频道、股市广播FM95.3</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【平面媒体】南方日报、南方周末、南方都市报、投资快报、21世纪商业评论、南方人物周刊、时代周报、新京报贝壳财经、每日经济新闻、华夏时报、中国经营报、经济观察报、证券市场红周刊</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【互联网平台】南方财经网、21经济网、新浪财经、网易财经、百度财经、东方财富网、和讯网、投资家网、36氪、财富动力网、万得、同花顺、财联社、网易新闻、凤凰网、证券之星</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【新媒体】21官方微信（jjbd21）、21官方微博（@21世纪经济报道）、21微信矩阵（21财闻汇/21金融圈/21新健康/21Tech/识库/21世纪商业评论/21资管+/最保险）、南方+、时代财经、ZAKER、界面新闻、中新经纬</w:t>
      </w:r>
    </w:p>
    <w:p>
      <w:pPr>
        <w:spacing w:line="360" w:lineRule="auto"/>
        <w:ind w:firstLine="640" w:firstLineChars="200"/>
        <w:jc w:val="left"/>
        <w:rPr>
          <w:rFonts w:hint="eastAsia" w:ascii="仿宋_GB2312" w:hAnsi="仿宋_GB2312" w:eastAsia="仿宋_GB2312" w:cs="仿宋_GB2312"/>
          <w:sz w:val="32"/>
          <w:szCs w:val="32"/>
        </w:rPr>
      </w:pPr>
    </w:p>
    <w:p>
      <w:pPr>
        <w:spacing w:line="360" w:lineRule="auto"/>
        <w:ind w:firstLine="640" w:firstLineChars="200"/>
        <w:jc w:val="left"/>
        <w:rPr>
          <w:rFonts w:hint="eastAsia" w:ascii="仿宋_GB2312" w:hAnsi="仿宋_GB2312" w:eastAsia="仿宋_GB2312" w:cs="仿宋_GB2312"/>
          <w:sz w:val="32"/>
          <w:szCs w:val="32"/>
        </w:rPr>
      </w:pPr>
    </w:p>
    <w:p>
      <w:pPr>
        <w:spacing w:line="360" w:lineRule="auto"/>
        <w:rPr>
          <w:rFonts w:ascii="黑体" w:hAnsi="黑体" w:eastAsia="黑体" w:cs="黑体"/>
          <w:sz w:val="32"/>
          <w:szCs w:val="32"/>
        </w:rPr>
      </w:pPr>
      <w:r>
        <w:rPr>
          <w:rFonts w:hint="eastAsia" w:ascii="黑体" w:hAnsi="黑体" w:eastAsia="黑体" w:cs="黑体"/>
          <w:b w:val="0"/>
          <w:bCs w:val="0"/>
          <w:sz w:val="32"/>
          <w:szCs w:val="32"/>
        </w:rPr>
        <w:t>三、申报流程</w:t>
      </w:r>
    </w:p>
    <w:p>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《2022年度粤港澳大湾区创新力案例》申报</w:t>
      </w:r>
      <w:r>
        <w:rPr>
          <w:rFonts w:hint="eastAsia" w:ascii="仿宋_GB2312" w:hAnsi="仿宋_GB2312" w:eastAsia="仿宋_GB2312" w:cs="仿宋_GB2312"/>
          <w:sz w:val="32"/>
          <w:szCs w:val="32"/>
          <w:lang w:val="en-US" w:eastAsia="zh-CN"/>
        </w:rPr>
        <w:t>事件和</w:t>
      </w:r>
      <w:r>
        <w:rPr>
          <w:rFonts w:hint="eastAsia" w:ascii="仿宋_GB2312" w:hAnsi="仿宋_GB2312" w:eastAsia="仿宋_GB2312" w:cs="仿宋_GB2312"/>
          <w:sz w:val="32"/>
          <w:szCs w:val="32"/>
        </w:rPr>
        <w:t>流程</w:t>
      </w:r>
      <w:r>
        <w:rPr>
          <w:rFonts w:hint="eastAsia" w:ascii="仿宋_GB2312" w:hAnsi="仿宋_GB2312" w:eastAsia="仿宋_GB2312" w:cs="仿宋_GB2312"/>
          <w:sz w:val="32"/>
          <w:szCs w:val="32"/>
          <w:lang w:val="en-US" w:eastAsia="zh-CN"/>
        </w:rPr>
        <w:t>如下。</w:t>
      </w:r>
    </w:p>
    <w:p>
      <w:pPr>
        <w:numPr>
          <w:ilvl w:val="0"/>
          <w:numId w:val="1"/>
        </w:numPr>
        <w:spacing w:line="360" w:lineRule="auto"/>
        <w:ind w:left="425" w:leftChars="0" w:firstLine="21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案例征集：即日起-</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p>
    <w:p>
      <w:pPr>
        <w:numPr>
          <w:ilvl w:val="0"/>
          <w:numId w:val="1"/>
        </w:numPr>
        <w:spacing w:line="360" w:lineRule="auto"/>
        <w:ind w:left="425" w:leftChars="0" w:firstLine="21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调研走访：2022年8月-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numPr>
          <w:ilvl w:val="0"/>
          <w:numId w:val="1"/>
        </w:numPr>
        <w:spacing w:line="360" w:lineRule="auto"/>
        <w:ind w:left="425" w:leftChars="0" w:firstLine="21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评审阶段：2022年1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p>
    <w:p>
      <w:pPr>
        <w:numPr>
          <w:ilvl w:val="0"/>
          <w:numId w:val="1"/>
        </w:numPr>
        <w:spacing w:line="360" w:lineRule="auto"/>
        <w:ind w:left="425" w:leftChars="0" w:firstLine="21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案例发布：2022年11月</w:t>
      </w:r>
    </w:p>
    <w:p>
      <w:pPr>
        <w:spacing w:line="360" w:lineRule="auto"/>
        <w:ind w:firstLine="640" w:firstLineChars="200"/>
        <w:jc w:val="left"/>
        <w:rPr>
          <w:rFonts w:hint="eastAsia" w:ascii="仿宋_GB2312" w:hAnsi="仿宋_GB2312" w:eastAsia="仿宋_GB2312" w:cs="仿宋_GB2312"/>
          <w:sz w:val="32"/>
          <w:szCs w:val="32"/>
        </w:rPr>
      </w:pPr>
    </w:p>
    <w:p>
      <w:pPr>
        <w:spacing w:line="360" w:lineRule="auto"/>
        <w:rPr>
          <w:rFonts w:ascii="黑体" w:hAnsi="黑体" w:eastAsia="黑体" w:cs="黑体"/>
          <w:b w:val="0"/>
          <w:bCs w:val="0"/>
          <w:sz w:val="32"/>
          <w:szCs w:val="32"/>
        </w:rPr>
      </w:pPr>
      <w:r>
        <w:rPr>
          <w:rFonts w:hint="eastAsia" w:ascii="黑体" w:hAnsi="黑体" w:eastAsia="黑体" w:cs="黑体"/>
          <w:b w:val="0"/>
          <w:bCs w:val="0"/>
          <w:sz w:val="32"/>
          <w:szCs w:val="32"/>
        </w:rPr>
        <w:t>四、评定设置</w:t>
      </w:r>
    </w:p>
    <w:p>
      <w:pPr>
        <w:numPr>
          <w:ilvl w:val="255"/>
          <w:numId w:val="0"/>
        </w:numPr>
        <w:spacing w:line="360" w:lineRule="auto"/>
        <w:ind w:left="0" w:right="-388" w:rightChars="-185"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《2022年度粤港澳大湾区创新力案例》</w:t>
      </w:r>
      <w:r>
        <w:rPr>
          <w:rFonts w:hint="eastAsia" w:ascii="仿宋_GB2312" w:hAnsi="仿宋_GB2312" w:eastAsia="仿宋_GB2312" w:cs="仿宋_GB2312"/>
          <w:b w:val="0"/>
          <w:bCs w:val="0"/>
          <w:sz w:val="32"/>
          <w:szCs w:val="32"/>
          <w:lang w:val="en-US" w:eastAsia="zh-CN"/>
        </w:rPr>
        <w:t>征集包括企业类、人物类和产业推动机构类三大类，具体如下。</w:t>
      </w:r>
    </w:p>
    <w:p>
      <w:pPr>
        <w:numPr>
          <w:ilvl w:val="255"/>
          <w:numId w:val="0"/>
        </w:numPr>
        <w:spacing w:line="360" w:lineRule="auto"/>
        <w:ind w:left="0" w:right="-388" w:rightChars="-185"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（一）企业类</w:t>
      </w:r>
    </w:p>
    <w:p>
      <w:pPr>
        <w:numPr>
          <w:ilvl w:val="255"/>
          <w:numId w:val="0"/>
        </w:numPr>
        <w:spacing w:line="360" w:lineRule="auto"/>
        <w:ind w:left="0" w:right="-388" w:rightChars="-185"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企业类</w:t>
      </w:r>
      <w:r>
        <w:rPr>
          <w:rFonts w:hint="eastAsia" w:ascii="仿宋_GB2312" w:hAnsi="仿宋_GB2312" w:eastAsia="仿宋_GB2312" w:cs="仿宋_GB2312"/>
          <w:sz w:val="32"/>
          <w:szCs w:val="32"/>
        </w:rPr>
        <w:t>评选构成</w:t>
      </w:r>
      <w:r>
        <w:rPr>
          <w:rFonts w:hint="eastAsia" w:ascii="仿宋_GB2312" w:hAnsi="仿宋_GB2312" w:eastAsia="仿宋_GB2312" w:cs="仿宋_GB2312"/>
          <w:b w:val="0"/>
          <w:bCs w:val="0"/>
          <w:sz w:val="32"/>
          <w:szCs w:val="32"/>
        </w:rPr>
        <w:t>包括</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30%大型企业及上市公司、50%高成长企业（含专精特新、瞪羚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隐形冠军与独角兽企业）、20%初创企业。</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湾区产业创新影响力企业（按行业及产业综合实力）</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湾区科创先锋创新力企业（含硬科技类企业、科创企业）</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湾区金融服务创新企业（含金融机构、金融科技）</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湾区跨界融合创新力企业（含战略转型、模式创新）</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湾区创新成长力企业（含初创企业、瞪羚、专精特新）</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湾区数字化转型标杆企业（</w:t>
      </w:r>
      <w:r>
        <w:rPr>
          <w:rFonts w:hint="eastAsia" w:ascii="仿宋_GB2312" w:hAnsi="仿宋_GB2312" w:eastAsia="仿宋_GB2312" w:cs="仿宋_GB2312"/>
          <w:sz w:val="32"/>
          <w:szCs w:val="32"/>
          <w:lang w:val="en-US" w:eastAsia="zh-CN"/>
        </w:rPr>
        <w:t>面向</w:t>
      </w:r>
      <w:r>
        <w:rPr>
          <w:rFonts w:hint="eastAsia" w:ascii="仿宋_GB2312" w:hAnsi="仿宋_GB2312" w:eastAsia="仿宋_GB2312" w:cs="仿宋_GB2312"/>
          <w:sz w:val="32"/>
          <w:szCs w:val="32"/>
        </w:rPr>
        <w:t>数字转型引领）</w:t>
      </w:r>
    </w:p>
    <w:p>
      <w:pPr>
        <w:numPr>
          <w:ilvl w:val="255"/>
          <w:numId w:val="0"/>
        </w:numPr>
        <w:spacing w:line="360" w:lineRule="auto"/>
        <w:ind w:left="0" w:right="-388" w:rightChars="-185"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（二）人物类</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湾区创新影响力人物（含企业创始人和管理层）</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湾区科创先锋人物（含科创企业领袖、高管及研发人员）</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湾区创新投资家（含PE/VC等机构投资者）</w:t>
      </w:r>
    </w:p>
    <w:p>
      <w:pPr>
        <w:numPr>
          <w:ilvl w:val="0"/>
          <w:numId w:val="0"/>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湾区创变新势力（偏初创企业创始人，40岁以下）</w:t>
      </w:r>
    </w:p>
    <w:p>
      <w:pPr>
        <w:numPr>
          <w:ilvl w:val="255"/>
          <w:numId w:val="0"/>
        </w:numPr>
        <w:spacing w:line="360" w:lineRule="auto"/>
        <w:ind w:left="0" w:right="-388" w:rightChars="-185"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（三）产业推动机构</w:t>
      </w:r>
      <w:r>
        <w:rPr>
          <w:rFonts w:hint="eastAsia" w:ascii="黑体" w:hAnsi="黑体" w:eastAsia="黑体" w:cs="黑体"/>
          <w:b w:val="0"/>
          <w:bCs w:val="0"/>
          <w:sz w:val="32"/>
          <w:szCs w:val="32"/>
          <w:lang w:val="en-US" w:eastAsia="zh-CN"/>
        </w:rPr>
        <w:t>类</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湾区优秀科技成果转化机构（含产学研机构、孵化平台、双创基地）</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湾区优秀资本推动力机构（含金融机构及服务、投资机构及服务）</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p>
    <w:p>
      <w:pPr>
        <w:spacing w:line="360" w:lineRule="auto"/>
        <w:ind w:firstLine="640" w:firstLineChars="200"/>
        <w:jc w:val="left"/>
        <w:rPr>
          <w:rFonts w:ascii="黑体" w:hAnsi="黑体" w:eastAsia="黑体" w:cs="黑体"/>
          <w:b w:val="0"/>
          <w:bCs w:val="0"/>
          <w:sz w:val="32"/>
          <w:szCs w:val="32"/>
        </w:rPr>
      </w:pPr>
      <w:r>
        <w:rPr>
          <w:rFonts w:hint="eastAsia" w:ascii="黑体" w:hAnsi="黑体" w:eastAsia="黑体" w:cs="黑体"/>
          <w:b w:val="0"/>
          <w:bCs w:val="0"/>
          <w:sz w:val="32"/>
          <w:szCs w:val="32"/>
        </w:rPr>
        <w:t>五、申报条件</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在粤港澳大湾区“9+2”城市注册或服务1年以上，具有独立法人资格的工商企业。</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遵纪守法，近三年内无违法违规行为，无敏感和严重负面舆情。</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拥有至少1项软著或自主知识产权（除商标）/ 荣誉证明材料 / 项目投资 / 机构认证。</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p>
    <w:p>
      <w:pPr>
        <w:spacing w:line="360" w:lineRule="auto"/>
        <w:ind w:firstLine="640" w:firstLineChars="200"/>
        <w:jc w:val="left"/>
        <w:rPr>
          <w:rFonts w:ascii="黑体" w:hAnsi="黑体" w:eastAsia="黑体" w:cs="黑体"/>
          <w:b w:val="0"/>
          <w:bCs w:val="0"/>
          <w:sz w:val="32"/>
          <w:szCs w:val="32"/>
        </w:rPr>
      </w:pPr>
      <w:r>
        <w:rPr>
          <w:rFonts w:hint="eastAsia" w:ascii="黑体" w:hAnsi="黑体" w:eastAsia="黑体" w:cs="黑体"/>
          <w:b w:val="0"/>
          <w:bCs w:val="0"/>
          <w:sz w:val="32"/>
          <w:szCs w:val="32"/>
        </w:rPr>
        <w:t>六、征集形式</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公开征集</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产学研机构推荐</w:t>
      </w:r>
    </w:p>
    <w:p>
      <w:pPr>
        <w:numPr>
          <w:ilvl w:val="-1"/>
          <w:numId w:val="0"/>
        </w:numPr>
        <w:spacing w:line="360"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投资人推荐</w:t>
      </w:r>
    </w:p>
    <w:p>
      <w:pPr>
        <w:numPr>
          <w:ilvl w:val="0"/>
          <w:numId w:val="0"/>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南财企业数据库</w:t>
      </w:r>
    </w:p>
    <w:p>
      <w:pPr>
        <w:numPr>
          <w:ilvl w:val="0"/>
          <w:numId w:val="0"/>
        </w:numPr>
        <w:spacing w:line="360" w:lineRule="auto"/>
        <w:ind w:firstLine="640" w:firstLineChars="200"/>
        <w:jc w:val="left"/>
        <w:rPr>
          <w:rFonts w:hint="eastAsia" w:ascii="仿宋_GB2312" w:hAnsi="仿宋_GB2312" w:eastAsia="仿宋_GB2312" w:cs="仿宋_GB2312"/>
          <w:sz w:val="32"/>
          <w:szCs w:val="32"/>
        </w:rPr>
      </w:pPr>
    </w:p>
    <w:p>
      <w:pPr>
        <w:spacing w:line="360" w:lineRule="auto"/>
        <w:ind w:firstLine="640" w:firstLineChars="200"/>
        <w:jc w:val="left"/>
        <w:rPr>
          <w:rFonts w:ascii="黑体" w:hAnsi="黑体" w:eastAsia="黑体" w:cs="黑体"/>
          <w:b w:val="0"/>
          <w:bCs w:val="0"/>
          <w:sz w:val="32"/>
          <w:szCs w:val="32"/>
        </w:rPr>
      </w:pPr>
      <w:r>
        <w:rPr>
          <w:rFonts w:hint="eastAsia" w:ascii="黑体" w:hAnsi="黑体" w:eastAsia="黑体" w:cs="黑体"/>
          <w:b w:val="0"/>
          <w:bCs w:val="0"/>
          <w:sz w:val="32"/>
          <w:szCs w:val="32"/>
        </w:rPr>
        <w:t>七、评审构成</w:t>
      </w:r>
    </w:p>
    <w:p>
      <w:pPr>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智库成员：智库单位及</w:t>
      </w:r>
      <w:r>
        <w:rPr>
          <w:rFonts w:hint="eastAsia" w:ascii="仿宋_GB2312" w:hAnsi="仿宋_GB2312" w:eastAsia="仿宋_GB2312" w:cs="仿宋_GB2312"/>
          <w:sz w:val="32"/>
          <w:szCs w:val="32"/>
          <w:lang w:val="en-US" w:eastAsia="zh-CN"/>
        </w:rPr>
        <w:t>产业龙头</w:t>
      </w:r>
      <w:r>
        <w:rPr>
          <w:rFonts w:hint="eastAsia" w:ascii="仿宋_GB2312" w:hAnsi="仿宋_GB2312" w:eastAsia="仿宋_GB2312" w:cs="仿宋_GB2312"/>
          <w:sz w:val="32"/>
          <w:szCs w:val="32"/>
        </w:rPr>
        <w:t>企业创始人</w:t>
      </w:r>
      <w:r>
        <w:rPr>
          <w:rFonts w:hint="eastAsia" w:ascii="仿宋_GB2312" w:hAnsi="仿宋_GB2312" w:eastAsia="仿宋_GB2312" w:cs="仿宋_GB2312"/>
          <w:sz w:val="32"/>
          <w:szCs w:val="32"/>
          <w:lang w:val="en-US" w:eastAsia="zh-CN"/>
        </w:rPr>
        <w:t>或高管</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技术专家：</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领域著名技术研究者</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经济学者：产学研专业机构</w:t>
      </w:r>
      <w:r>
        <w:rPr>
          <w:rFonts w:hint="eastAsia" w:ascii="仿宋_GB2312" w:hAnsi="仿宋_GB2312" w:eastAsia="仿宋_GB2312" w:cs="仿宋_GB2312"/>
          <w:sz w:val="32"/>
          <w:szCs w:val="32"/>
          <w:lang w:val="en-US" w:eastAsia="zh-CN"/>
        </w:rPr>
        <w:t>专家及</w:t>
      </w:r>
      <w:r>
        <w:rPr>
          <w:rFonts w:hint="eastAsia" w:ascii="仿宋_GB2312" w:hAnsi="仿宋_GB2312" w:eastAsia="仿宋_GB2312" w:cs="仿宋_GB2312"/>
          <w:sz w:val="32"/>
          <w:szCs w:val="32"/>
        </w:rPr>
        <w:t>知名经济学者</w:t>
      </w:r>
    </w:p>
    <w:p>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专业观察：</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领域著名媒体人、评论员、</w:t>
      </w:r>
      <w:r>
        <w:rPr>
          <w:rFonts w:hint="eastAsia" w:ascii="仿宋_GB2312" w:hAnsi="仿宋_GB2312" w:eastAsia="仿宋_GB2312" w:cs="仿宋_GB2312"/>
          <w:sz w:val="32"/>
          <w:szCs w:val="32"/>
          <w:lang w:val="en-US" w:eastAsia="zh-CN"/>
        </w:rPr>
        <w:t>研究员</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投资专家：知名投资机构投资人</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0" w:firstLineChars="0"/>
        <w:jc w:val="left"/>
        <w:rPr>
          <w:rFonts w:hint="eastAsia" w:ascii="仿宋" w:hAnsi="仿宋" w:eastAsia="仿宋" w:cs="仿宋"/>
          <w:sz w:val="28"/>
          <w:szCs w:val="28"/>
        </w:rPr>
      </w:pPr>
    </w:p>
    <w:p>
      <w:pPr>
        <w:spacing w:line="360" w:lineRule="auto"/>
        <w:ind w:firstLine="0" w:firstLineChars="0"/>
        <w:jc w:val="left"/>
        <w:rPr>
          <w:rFonts w:hint="eastAsia" w:ascii="仿宋" w:hAnsi="仿宋" w:eastAsia="仿宋" w:cs="仿宋"/>
          <w:sz w:val="28"/>
          <w:szCs w:val="28"/>
        </w:rPr>
      </w:pPr>
    </w:p>
    <w:p>
      <w:pPr>
        <w:rPr>
          <w:rFonts w:ascii="方正小标宋简体" w:hAnsi="方正小标宋简体" w:eastAsia="方正小标宋简体" w:cs="方正小标宋简体"/>
          <w:b/>
          <w:bCs w:val="0"/>
          <w:kern w:val="0"/>
          <w:sz w:val="44"/>
          <w:szCs w:val="44"/>
        </w:rPr>
      </w:pPr>
      <w:r>
        <w:rPr>
          <w:rFonts w:ascii="方正小标宋简体" w:hAnsi="方正小标宋简体" w:eastAsia="方正小标宋简体" w:cs="方正小标宋简体"/>
          <w:b/>
          <w:bCs w:val="0"/>
          <w:kern w:val="0"/>
          <w:sz w:val="44"/>
          <w:szCs w:val="44"/>
        </w:rPr>
        <w:br w:type="page"/>
      </w:r>
    </w:p>
    <w:p>
      <w:pPr>
        <w:widowControl/>
        <w:spacing w:line="0" w:lineRule="atLeast"/>
        <w:jc w:val="center"/>
        <w:rPr>
          <w:rFonts w:ascii="方正小标宋简体" w:hAnsi="方正小标宋简体" w:eastAsia="方正小标宋简体" w:cs="方正小标宋简体"/>
          <w:b/>
          <w:bCs w:val="0"/>
          <w:kern w:val="0"/>
          <w:sz w:val="44"/>
          <w:szCs w:val="44"/>
        </w:rPr>
      </w:pPr>
      <w:r>
        <w:rPr>
          <w:rFonts w:ascii="方正小标宋简体" w:hAnsi="方正小标宋简体" w:eastAsia="方正小标宋简体" w:cs="方正小标宋简体"/>
          <w:b/>
          <w:bCs w:val="0"/>
          <w:kern w:val="0"/>
          <w:sz w:val="44"/>
          <w:szCs w:val="44"/>
        </w:rPr>
        <w:t>2022年度粤港澳大湾区创新力研究</w:t>
      </w:r>
    </w:p>
    <w:p>
      <w:pPr>
        <w:widowControl/>
        <w:spacing w:line="0" w:lineRule="atLeast"/>
        <w:jc w:val="center"/>
        <w:rPr>
          <w:rFonts w:ascii="方正小标宋简体" w:hAnsi="方正小标宋简体" w:eastAsia="方正小标宋简体" w:cs="方正小标宋简体"/>
          <w:b/>
          <w:bCs w:val="0"/>
          <w:kern w:val="0"/>
          <w:sz w:val="44"/>
          <w:szCs w:val="44"/>
        </w:rPr>
      </w:pPr>
      <w:r>
        <w:rPr>
          <w:rFonts w:hint="eastAsia" w:ascii="方正小标宋简体" w:hAnsi="方正小标宋简体" w:eastAsia="方正小标宋简体" w:cs="方正小标宋简体"/>
          <w:b/>
          <w:bCs w:val="0"/>
          <w:kern w:val="0"/>
          <w:sz w:val="44"/>
          <w:szCs w:val="44"/>
        </w:rPr>
        <w:t>案例征集申报表</w:t>
      </w:r>
    </w:p>
    <w:p>
      <w:pPr>
        <w:spacing w:line="580" w:lineRule="exact"/>
        <w:jc w:val="left"/>
        <w:rPr>
          <w:rFonts w:ascii="仿宋" w:hAnsi="仿宋" w:eastAsia="仿宋" w:cs="仿宋_GB2312"/>
          <w:kern w:val="0"/>
          <w:sz w:val="32"/>
          <w:szCs w:val="32"/>
        </w:rPr>
      </w:pPr>
    </w:p>
    <w:tbl>
      <w:tblPr>
        <w:tblStyle w:val="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35"/>
        <w:gridCol w:w="160"/>
        <w:gridCol w:w="1026"/>
        <w:gridCol w:w="250"/>
        <w:gridCol w:w="1074"/>
        <w:gridCol w:w="501"/>
        <w:gridCol w:w="919"/>
        <w:gridCol w:w="614"/>
        <w:gridCol w:w="10"/>
        <w:gridCol w:w="63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9888" w:type="dxa"/>
            <w:gridSpan w:val="11"/>
            <w:vAlign w:val="center"/>
          </w:tcPr>
          <w:p>
            <w:pPr>
              <w:adjustRightInd w:val="0"/>
              <w:snapToGrid w:val="0"/>
              <w:rPr>
                <w:rFonts w:ascii="黑体" w:hAnsi="黑体" w:eastAsia="黑体" w:cs="Times New Roman"/>
                <w:sz w:val="24"/>
                <w:szCs w:val="24"/>
              </w:rPr>
            </w:pPr>
            <w:r>
              <w:rPr>
                <w:rFonts w:hint="eastAsia" w:ascii="黑体" w:hAnsi="黑体" w:eastAsia="黑体" w:cs="Times New Roman"/>
                <w:b/>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2335" w:type="dxa"/>
            <w:vAlign w:val="center"/>
          </w:tcPr>
          <w:p>
            <w:pPr>
              <w:adjustRightInd w:val="0"/>
              <w:snapToGrid w:val="0"/>
              <w:jc w:val="center"/>
              <w:rPr>
                <w:rFonts w:ascii="仿宋_GB2312" w:hAnsi="仿宋" w:eastAsia="仿宋_GB2312" w:cs="Times New Roman"/>
                <w:b/>
                <w:bCs/>
                <w:sz w:val="24"/>
                <w:szCs w:val="24"/>
              </w:rPr>
            </w:pPr>
            <w:r>
              <w:rPr>
                <w:rFonts w:hint="eastAsia" w:ascii="仿宋_GB2312" w:hAnsi="仿宋" w:eastAsia="仿宋_GB2312" w:cs="Times New Roman"/>
                <w:b/>
                <w:bCs/>
                <w:sz w:val="24"/>
                <w:szCs w:val="24"/>
              </w:rPr>
              <w:t>企业名称</w:t>
            </w:r>
          </w:p>
        </w:tc>
        <w:tc>
          <w:tcPr>
            <w:tcW w:w="3011" w:type="dxa"/>
            <w:gridSpan w:val="5"/>
            <w:vAlign w:val="center"/>
          </w:tcPr>
          <w:p>
            <w:pPr>
              <w:adjustRightInd w:val="0"/>
              <w:snapToGrid w:val="0"/>
              <w:jc w:val="center"/>
              <w:rPr>
                <w:rFonts w:ascii="仿宋_GB2312" w:hAnsi="仿宋" w:eastAsia="仿宋_GB2312" w:cs="Times New Roman"/>
                <w:b w:val="0"/>
                <w:bCs w:val="0"/>
                <w:sz w:val="24"/>
                <w:szCs w:val="24"/>
              </w:rPr>
            </w:pPr>
          </w:p>
        </w:tc>
        <w:tc>
          <w:tcPr>
            <w:tcW w:w="1543" w:type="dxa"/>
            <w:gridSpan w:val="3"/>
            <w:vAlign w:val="center"/>
          </w:tcPr>
          <w:p>
            <w:pPr>
              <w:adjustRightInd w:val="0"/>
              <w:snapToGrid w:val="0"/>
              <w:jc w:val="center"/>
              <w:rPr>
                <w:rFonts w:ascii="仿宋_GB2312" w:hAnsi="仿宋" w:eastAsia="仿宋_GB2312" w:cs="Times New Roman"/>
                <w:b/>
                <w:bCs/>
                <w:sz w:val="24"/>
                <w:szCs w:val="24"/>
              </w:rPr>
            </w:pPr>
            <w:r>
              <w:rPr>
                <w:rFonts w:hint="eastAsia" w:ascii="仿宋_GB2312" w:hAnsi="宋体" w:eastAsia="仿宋_GB2312" w:cs="宋体"/>
                <w:b/>
                <w:bCs/>
                <w:kern w:val="0"/>
                <w:sz w:val="24"/>
                <w:szCs w:val="24"/>
              </w:rPr>
              <w:t>企业性质</w:t>
            </w:r>
          </w:p>
        </w:tc>
        <w:tc>
          <w:tcPr>
            <w:tcW w:w="2999" w:type="dxa"/>
            <w:gridSpan w:val="2"/>
            <w:vAlign w:val="center"/>
          </w:tcPr>
          <w:p>
            <w:pPr>
              <w:adjustRightInd w:val="0"/>
              <w:snapToGrid w:val="0"/>
              <w:jc w:val="center"/>
              <w:rPr>
                <w:rFonts w:ascii="仿宋_GB2312" w:hAnsi="仿宋"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 w:hRule="atLeast"/>
          <w:jc w:val="center"/>
        </w:trPr>
        <w:tc>
          <w:tcPr>
            <w:tcW w:w="2335" w:type="dxa"/>
            <w:vAlign w:val="center"/>
          </w:tcPr>
          <w:p>
            <w:pPr>
              <w:widowControl/>
              <w:spacing w:line="50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企业地址</w:t>
            </w:r>
          </w:p>
        </w:tc>
        <w:tc>
          <w:tcPr>
            <w:tcW w:w="3011" w:type="dxa"/>
            <w:gridSpan w:val="5"/>
            <w:vAlign w:val="center"/>
          </w:tcPr>
          <w:p>
            <w:pPr>
              <w:widowControl/>
              <w:spacing w:line="500" w:lineRule="exact"/>
              <w:jc w:val="center"/>
              <w:rPr>
                <w:rFonts w:ascii="仿宋_GB2312" w:hAnsi="宋体" w:eastAsia="仿宋_GB2312" w:cs="宋体"/>
                <w:b w:val="0"/>
                <w:bCs w:val="0"/>
                <w:kern w:val="0"/>
                <w:sz w:val="24"/>
                <w:szCs w:val="24"/>
              </w:rPr>
            </w:pPr>
          </w:p>
        </w:tc>
        <w:tc>
          <w:tcPr>
            <w:tcW w:w="1543" w:type="dxa"/>
            <w:gridSpan w:val="3"/>
            <w:vAlign w:val="center"/>
          </w:tcPr>
          <w:p>
            <w:pPr>
              <w:widowControl/>
              <w:spacing w:line="500" w:lineRule="exact"/>
              <w:jc w:val="center"/>
              <w:rPr>
                <w:rFonts w:ascii="仿宋_GB2312" w:hAnsi="Times New Roman" w:eastAsia="仿宋_GB2312" w:cs="Times New Roman"/>
                <w:b/>
                <w:bCs/>
                <w:sz w:val="24"/>
                <w:szCs w:val="24"/>
              </w:rPr>
            </w:pPr>
            <w:r>
              <w:rPr>
                <w:rFonts w:hint="eastAsia" w:ascii="仿宋_GB2312" w:hAnsi="宋体" w:eastAsia="仿宋_GB2312" w:cs="宋体"/>
                <w:b/>
                <w:bCs/>
                <w:kern w:val="0"/>
                <w:sz w:val="24"/>
                <w:szCs w:val="24"/>
              </w:rPr>
              <w:t>公司官网</w:t>
            </w:r>
          </w:p>
        </w:tc>
        <w:tc>
          <w:tcPr>
            <w:tcW w:w="2999" w:type="dxa"/>
            <w:gridSpan w:val="2"/>
            <w:vAlign w:val="center"/>
          </w:tcPr>
          <w:p>
            <w:pPr>
              <w:widowControl/>
              <w:spacing w:line="500" w:lineRule="exact"/>
              <w:jc w:val="center"/>
              <w:rPr>
                <w:rFonts w:ascii="仿宋_GB2312" w:hAnsi="宋体" w:eastAsia="仿宋_GB2312" w:cs="宋体"/>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 w:hRule="atLeast"/>
          <w:jc w:val="center"/>
        </w:trPr>
        <w:tc>
          <w:tcPr>
            <w:tcW w:w="2335" w:type="dxa"/>
            <w:vAlign w:val="center"/>
          </w:tcPr>
          <w:p>
            <w:pPr>
              <w:widowControl/>
              <w:spacing w:line="50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联系人姓名</w:t>
            </w:r>
          </w:p>
        </w:tc>
        <w:tc>
          <w:tcPr>
            <w:tcW w:w="3011" w:type="dxa"/>
            <w:gridSpan w:val="5"/>
            <w:vAlign w:val="center"/>
          </w:tcPr>
          <w:p>
            <w:pPr>
              <w:widowControl/>
              <w:spacing w:line="500" w:lineRule="exact"/>
              <w:jc w:val="center"/>
              <w:rPr>
                <w:rFonts w:ascii="仿宋_GB2312" w:hAnsi="宋体" w:eastAsia="仿宋_GB2312" w:cs="宋体"/>
                <w:b w:val="0"/>
                <w:bCs w:val="0"/>
                <w:kern w:val="0"/>
                <w:sz w:val="24"/>
                <w:szCs w:val="24"/>
              </w:rPr>
            </w:pPr>
          </w:p>
        </w:tc>
        <w:tc>
          <w:tcPr>
            <w:tcW w:w="1543" w:type="dxa"/>
            <w:gridSpan w:val="3"/>
            <w:vAlign w:val="center"/>
          </w:tcPr>
          <w:p>
            <w:pPr>
              <w:widowControl/>
              <w:spacing w:line="50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职务</w:t>
            </w:r>
          </w:p>
        </w:tc>
        <w:tc>
          <w:tcPr>
            <w:tcW w:w="2999" w:type="dxa"/>
            <w:gridSpan w:val="2"/>
            <w:vAlign w:val="center"/>
          </w:tcPr>
          <w:p>
            <w:pPr>
              <w:widowControl/>
              <w:spacing w:line="500" w:lineRule="exact"/>
              <w:jc w:val="center"/>
              <w:rPr>
                <w:rFonts w:ascii="仿宋_GB2312" w:hAnsi="宋体" w:eastAsia="仿宋_GB2312" w:cs="宋体"/>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335" w:type="dxa"/>
            <w:vAlign w:val="center"/>
          </w:tcPr>
          <w:p>
            <w:pPr>
              <w:widowControl/>
              <w:spacing w:line="50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手机</w:t>
            </w:r>
          </w:p>
        </w:tc>
        <w:tc>
          <w:tcPr>
            <w:tcW w:w="3011" w:type="dxa"/>
            <w:gridSpan w:val="5"/>
            <w:vAlign w:val="center"/>
          </w:tcPr>
          <w:p>
            <w:pPr>
              <w:widowControl/>
              <w:spacing w:line="500" w:lineRule="exact"/>
              <w:jc w:val="center"/>
              <w:rPr>
                <w:rFonts w:ascii="仿宋_GB2312" w:hAnsi="宋体" w:eastAsia="仿宋_GB2312" w:cs="宋体"/>
                <w:b w:val="0"/>
                <w:bCs w:val="0"/>
                <w:kern w:val="0"/>
                <w:sz w:val="24"/>
                <w:szCs w:val="24"/>
              </w:rPr>
            </w:pPr>
          </w:p>
        </w:tc>
        <w:tc>
          <w:tcPr>
            <w:tcW w:w="1543" w:type="dxa"/>
            <w:gridSpan w:val="3"/>
            <w:vAlign w:val="center"/>
          </w:tcPr>
          <w:p>
            <w:pPr>
              <w:widowControl/>
              <w:spacing w:line="50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工作微信</w:t>
            </w:r>
          </w:p>
        </w:tc>
        <w:tc>
          <w:tcPr>
            <w:tcW w:w="2999" w:type="dxa"/>
            <w:gridSpan w:val="2"/>
            <w:vAlign w:val="center"/>
          </w:tcPr>
          <w:p>
            <w:pPr>
              <w:widowControl/>
              <w:spacing w:line="500" w:lineRule="exact"/>
              <w:jc w:val="center"/>
              <w:rPr>
                <w:rFonts w:ascii="仿宋_GB2312" w:hAnsi="宋体" w:eastAsia="仿宋_GB2312" w:cs="宋体"/>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atLeast"/>
          <w:jc w:val="center"/>
        </w:trPr>
        <w:tc>
          <w:tcPr>
            <w:tcW w:w="2335" w:type="dxa"/>
            <w:vAlign w:val="center"/>
          </w:tcPr>
          <w:p>
            <w:pPr>
              <w:widowControl/>
              <w:spacing w:line="50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邮箱</w:t>
            </w:r>
          </w:p>
        </w:tc>
        <w:tc>
          <w:tcPr>
            <w:tcW w:w="3011" w:type="dxa"/>
            <w:gridSpan w:val="5"/>
            <w:vAlign w:val="center"/>
          </w:tcPr>
          <w:p>
            <w:pPr>
              <w:widowControl/>
              <w:spacing w:line="500" w:lineRule="exact"/>
              <w:jc w:val="center"/>
              <w:rPr>
                <w:rFonts w:ascii="仿宋_GB2312" w:hAnsi="宋体" w:eastAsia="仿宋_GB2312" w:cs="宋体"/>
                <w:b w:val="0"/>
                <w:bCs w:val="0"/>
                <w:kern w:val="0"/>
                <w:sz w:val="24"/>
                <w:szCs w:val="24"/>
              </w:rPr>
            </w:pPr>
          </w:p>
        </w:tc>
        <w:tc>
          <w:tcPr>
            <w:tcW w:w="1543" w:type="dxa"/>
            <w:gridSpan w:val="3"/>
            <w:vAlign w:val="center"/>
          </w:tcPr>
          <w:p>
            <w:pPr>
              <w:widowControl/>
              <w:spacing w:line="50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是否接受</w:t>
            </w:r>
          </w:p>
          <w:p>
            <w:pPr>
              <w:widowControl/>
              <w:spacing w:line="50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实地调研</w:t>
            </w:r>
          </w:p>
        </w:tc>
        <w:tc>
          <w:tcPr>
            <w:tcW w:w="2999" w:type="dxa"/>
            <w:gridSpan w:val="2"/>
            <w:vAlign w:val="center"/>
          </w:tcPr>
          <w:p>
            <w:pPr>
              <w:widowControl/>
              <w:spacing w:line="500" w:lineRule="exact"/>
              <w:jc w:val="center"/>
              <w:rPr>
                <w:rFonts w:ascii="仿宋_GB2312" w:hAnsi="宋体" w:eastAsia="仿宋_GB2312" w:cs="宋体"/>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9888" w:type="dxa"/>
            <w:gridSpan w:val="11"/>
            <w:vAlign w:val="center"/>
          </w:tcPr>
          <w:p>
            <w:pPr>
              <w:adjustRightInd w:val="0"/>
              <w:snapToGrid w:val="0"/>
              <w:rPr>
                <w:rFonts w:ascii="黑体" w:hAnsi="黑体" w:eastAsia="黑体" w:cs="Times New Roman"/>
                <w:b/>
                <w:sz w:val="24"/>
                <w:szCs w:val="24"/>
              </w:rPr>
            </w:pPr>
            <w:r>
              <w:rPr>
                <w:rFonts w:hint="eastAsia" w:ascii="黑体" w:hAnsi="黑体" w:eastAsia="黑体" w:cs="Times New Roman"/>
                <w:b/>
                <w:sz w:val="24"/>
                <w:szCs w:val="24"/>
              </w:rPr>
              <w:t xml:space="preserve">二、申报项目 </w:t>
            </w:r>
            <w:r>
              <w:rPr>
                <w:rFonts w:hint="eastAsia" w:ascii="黑体" w:hAnsi="黑体" w:eastAsia="黑体" w:cs="Times New Roman"/>
                <w:bCs/>
                <w:sz w:val="20"/>
                <w:szCs w:val="20"/>
              </w:rPr>
              <w:t>（最多可申报2个，项目评定体系请详阅文末附件参考文件）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8" w:hRule="atLeast"/>
          <w:jc w:val="center"/>
        </w:trPr>
        <w:tc>
          <w:tcPr>
            <w:tcW w:w="2495" w:type="dxa"/>
            <w:gridSpan w:val="2"/>
            <w:vAlign w:val="center"/>
          </w:tcPr>
          <w:p>
            <w:pPr>
              <w:spacing w:line="360" w:lineRule="auto"/>
              <w:jc w:val="center"/>
              <w:rPr>
                <w:rFonts w:ascii="黑体" w:hAnsi="黑体" w:eastAsia="黑体" w:cs="Times New Roman"/>
                <w:b/>
                <w:sz w:val="24"/>
                <w:szCs w:val="24"/>
              </w:rPr>
            </w:pPr>
            <w:r>
              <w:rPr>
                <w:rFonts w:hint="eastAsia" w:ascii="仿宋_GB2312" w:hAnsi="仿宋" w:eastAsia="仿宋_GB2312" w:cs="Times New Roman"/>
                <w:b/>
                <w:bCs/>
                <w:sz w:val="28"/>
                <w:szCs w:val="28"/>
              </w:rPr>
              <w:t>企业类</w:t>
            </w:r>
          </w:p>
        </w:tc>
        <w:tc>
          <w:tcPr>
            <w:tcW w:w="7393" w:type="dxa"/>
            <w:gridSpan w:val="9"/>
            <w:vAlign w:val="center"/>
          </w:tcPr>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湾区产业创新影响力企业（行业及产业综合实力）</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湾区科创先锋创新力企业（含硬科技类企业、科创企业）</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湾区金融服务创新企业（含金融机构、金融科技）</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湾区跨界融合创新力企业（含战略转型、模式创新）</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湾区创新成长力企业（初创企业、瞪羚、专精特新）</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湾区数字化转型标杆企业（突出数字转型）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2" w:hRule="atLeast"/>
          <w:jc w:val="center"/>
        </w:trPr>
        <w:tc>
          <w:tcPr>
            <w:tcW w:w="2495" w:type="dxa"/>
            <w:gridSpan w:val="2"/>
            <w:vAlign w:val="center"/>
          </w:tcPr>
          <w:p>
            <w:pPr>
              <w:spacing w:line="360" w:lineRule="auto"/>
              <w:jc w:val="center"/>
              <w:rPr>
                <w:rFonts w:ascii="仿宋_GB2312" w:hAnsi="仿宋" w:eastAsia="仿宋_GB2312" w:cs="Times New Roman"/>
                <w:sz w:val="24"/>
                <w:szCs w:val="24"/>
              </w:rPr>
            </w:pPr>
            <w:r>
              <w:rPr>
                <w:rFonts w:hint="eastAsia" w:ascii="仿宋_GB2312" w:hAnsi="仿宋" w:eastAsia="仿宋_GB2312" w:cs="Times New Roman"/>
                <w:b/>
                <w:bCs/>
                <w:sz w:val="28"/>
                <w:szCs w:val="28"/>
              </w:rPr>
              <w:t>人物类</w:t>
            </w:r>
          </w:p>
        </w:tc>
        <w:tc>
          <w:tcPr>
            <w:tcW w:w="7393" w:type="dxa"/>
            <w:gridSpan w:val="9"/>
            <w:vAlign w:val="center"/>
          </w:tcPr>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湾区创新影响力人物（企业管理层、创始人）</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湾区科创先锋人物（科创企业领袖、高管及研发人员）</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湾区创新投资家（投资人）</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湾区创变新势力（偏初创企业创始人，40岁以下）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6" w:hRule="atLeast"/>
          <w:jc w:val="center"/>
        </w:trPr>
        <w:tc>
          <w:tcPr>
            <w:tcW w:w="2495" w:type="dxa"/>
            <w:gridSpan w:val="2"/>
            <w:vAlign w:val="center"/>
          </w:tcPr>
          <w:p>
            <w:pPr>
              <w:spacing w:line="360" w:lineRule="auto"/>
              <w:jc w:val="center"/>
              <w:rPr>
                <w:rFonts w:ascii="仿宋_GB2312" w:hAnsi="仿宋" w:eastAsia="仿宋_GB2312" w:cs="Times New Roman"/>
                <w:b/>
                <w:bCs/>
                <w:sz w:val="24"/>
                <w:szCs w:val="24"/>
              </w:rPr>
            </w:pPr>
            <w:r>
              <w:rPr>
                <w:rFonts w:hint="eastAsia" w:ascii="仿宋_GB2312" w:hAnsi="仿宋" w:eastAsia="仿宋_GB2312" w:cs="Times New Roman"/>
                <w:b/>
                <w:bCs/>
                <w:sz w:val="28"/>
                <w:szCs w:val="28"/>
              </w:rPr>
              <w:t>产业推动力机构</w:t>
            </w:r>
          </w:p>
        </w:tc>
        <w:tc>
          <w:tcPr>
            <w:tcW w:w="7393" w:type="dxa"/>
            <w:gridSpan w:val="9"/>
            <w:vAlign w:val="center"/>
          </w:tcPr>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xml:space="preserve">□  </w:t>
            </w:r>
            <w:r>
              <w:rPr>
                <w:rFonts w:ascii="仿宋_GB2312" w:hAnsi="仿宋" w:eastAsia="仿宋_GB2312" w:cs="Times New Roman"/>
                <w:sz w:val="24"/>
                <w:szCs w:val="24"/>
              </w:rPr>
              <w:t>湾区优秀科技成果转化机构（含产学研机构、孵化平台、双创基地）</w:t>
            </w:r>
          </w:p>
          <w:p>
            <w:pPr>
              <w:spacing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 xml:space="preserve">□  </w:t>
            </w:r>
            <w:r>
              <w:rPr>
                <w:rFonts w:ascii="仿宋_GB2312" w:hAnsi="仿宋" w:eastAsia="仿宋_GB2312" w:cs="Times New Roman"/>
                <w:sz w:val="24"/>
                <w:szCs w:val="24"/>
              </w:rPr>
              <w:t>湾区优秀资本推动力机构（含金融机构及服务、投资机构及服务）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888" w:type="dxa"/>
            <w:gridSpan w:val="11"/>
            <w:vAlign w:val="center"/>
          </w:tcPr>
          <w:p>
            <w:pPr>
              <w:tabs>
                <w:tab w:val="left" w:pos="3351"/>
              </w:tabs>
              <w:spacing w:line="300" w:lineRule="auto"/>
              <w:rPr>
                <w:rFonts w:ascii="仿宋_GB2312" w:hAnsi="仿宋" w:eastAsia="仿宋_GB2312" w:cs="Times New Roman"/>
                <w:sz w:val="24"/>
                <w:szCs w:val="24"/>
              </w:rPr>
            </w:pPr>
            <w:r>
              <w:rPr>
                <w:rFonts w:hint="eastAsia" w:ascii="黑体" w:hAnsi="黑体" w:eastAsia="黑体" w:cs="黑体"/>
                <w:b/>
                <w:bCs/>
                <w:sz w:val="24"/>
                <w:szCs w:val="24"/>
              </w:rPr>
              <w:t>三、企业表现</w:t>
            </w:r>
            <w:r>
              <w:rPr>
                <w:rFonts w:hint="eastAsia" w:ascii="黑体" w:hAnsi="黑体" w:eastAsia="黑体" w:cs="Times New Roman"/>
                <w:bCs/>
                <w:sz w:val="20"/>
                <w:szCs w:val="20"/>
              </w:rPr>
              <w:t>（下列内容至少填写一项；以描述、案例及有效数据说明，每项字数不超500字）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9" w:hRule="atLeast"/>
          <w:jc w:val="center"/>
        </w:trPr>
        <w:tc>
          <w:tcPr>
            <w:tcW w:w="2495" w:type="dxa"/>
            <w:gridSpan w:val="2"/>
            <w:vAlign w:val="center"/>
          </w:tcPr>
          <w:p>
            <w:pPr>
              <w:spacing w:line="300" w:lineRule="auto"/>
              <w:jc w:val="center"/>
              <w:rPr>
                <w:rFonts w:ascii="黑体" w:hAnsi="黑体" w:eastAsia="黑体" w:cs="黑体"/>
                <w:b/>
                <w:bCs/>
                <w:sz w:val="24"/>
                <w:szCs w:val="24"/>
              </w:rPr>
            </w:pPr>
            <w:r>
              <w:rPr>
                <w:rFonts w:hint="eastAsia" w:ascii="仿宋_GB2312" w:hAnsi="仿宋" w:eastAsia="仿宋_GB2312" w:cs="Times New Roman"/>
                <w:b/>
                <w:bCs/>
                <w:sz w:val="24"/>
                <w:szCs w:val="24"/>
              </w:rPr>
              <w:t>创造研发实力</w:t>
            </w:r>
          </w:p>
        </w:tc>
        <w:tc>
          <w:tcPr>
            <w:tcW w:w="7393" w:type="dxa"/>
            <w:gridSpan w:val="9"/>
            <w:vAlign w:val="center"/>
          </w:tcPr>
          <w:p>
            <w:pPr>
              <w:spacing w:line="300" w:lineRule="auto"/>
              <w:jc w:val="both"/>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突出初衷、原创与突破，包括近年研发投入及成果(其中突出近1年成果)，新兴技术研发 / 场景开发 / 业态及模式创新 / 知识产权认定以及创造性运用等。</w:t>
            </w:r>
          </w:p>
          <w:p>
            <w:pPr>
              <w:tabs>
                <w:tab w:val="left" w:pos="3351"/>
              </w:tabs>
              <w:spacing w:line="300" w:lineRule="auto"/>
              <w:jc w:val="both"/>
              <w:rPr>
                <w:rFonts w:ascii="仿宋_GB2312" w:hAnsi="宋体" w:eastAsia="仿宋_GB2312" w:cs="Times New Roman"/>
                <w:color w:val="auto"/>
                <w:sz w:val="24"/>
                <w:szCs w:val="24"/>
              </w:rPr>
            </w:pPr>
          </w:p>
          <w:p>
            <w:pPr>
              <w:tabs>
                <w:tab w:val="left" w:pos="3351"/>
              </w:tabs>
              <w:spacing w:line="300" w:lineRule="auto"/>
              <w:jc w:val="both"/>
              <w:rPr>
                <w:rFonts w:ascii="仿宋_GB2312" w:hAnsi="宋体" w:eastAsia="仿宋_GB2312" w:cs="Times New Roman"/>
                <w:color w:val="auto"/>
                <w:sz w:val="24"/>
                <w:szCs w:val="24"/>
              </w:rPr>
            </w:pPr>
          </w:p>
          <w:p>
            <w:pPr>
              <w:tabs>
                <w:tab w:val="left" w:pos="3351"/>
              </w:tabs>
              <w:spacing w:line="300" w:lineRule="auto"/>
              <w:jc w:val="both"/>
              <w:rPr>
                <w:rFonts w:ascii="仿宋_GB2312" w:hAnsi="宋体"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9" w:hRule="atLeast"/>
          <w:jc w:val="center"/>
        </w:trPr>
        <w:tc>
          <w:tcPr>
            <w:tcW w:w="2495" w:type="dxa"/>
            <w:gridSpan w:val="2"/>
            <w:vAlign w:val="center"/>
          </w:tcPr>
          <w:p>
            <w:pPr>
              <w:spacing w:line="300" w:lineRule="auto"/>
              <w:jc w:val="center"/>
              <w:rPr>
                <w:rFonts w:ascii="仿宋_GB2312" w:hAnsi="仿宋" w:eastAsia="仿宋_GB2312" w:cs="Times New Roman"/>
                <w:b/>
                <w:bCs/>
                <w:sz w:val="24"/>
                <w:szCs w:val="24"/>
              </w:rPr>
            </w:pPr>
            <w:r>
              <w:rPr>
                <w:rFonts w:hint="eastAsia" w:ascii="仿宋_GB2312" w:hAnsi="仿宋" w:eastAsia="仿宋_GB2312" w:cs="Times New Roman"/>
                <w:b/>
                <w:bCs/>
                <w:sz w:val="24"/>
                <w:szCs w:val="24"/>
              </w:rPr>
              <w:t>数字化与智能化应用</w:t>
            </w:r>
          </w:p>
        </w:tc>
        <w:tc>
          <w:tcPr>
            <w:tcW w:w="7393" w:type="dxa"/>
            <w:gridSpan w:val="9"/>
            <w:vAlign w:val="center"/>
          </w:tcPr>
          <w:p>
            <w:pPr>
              <w:tabs>
                <w:tab w:val="left" w:pos="3351"/>
              </w:tabs>
              <w:spacing w:line="300" w:lineRule="auto"/>
              <w:jc w:val="both"/>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突出企业数字化转型、智能化场景及产品构建、数据应用、参与数字经济的能力与表现（包括业务场景融合或赋能）。</w:t>
            </w:r>
          </w:p>
          <w:p>
            <w:pPr>
              <w:tabs>
                <w:tab w:val="left" w:pos="3351"/>
              </w:tabs>
              <w:spacing w:line="300" w:lineRule="auto"/>
              <w:jc w:val="both"/>
              <w:rPr>
                <w:rFonts w:ascii="仿宋_GB2312" w:hAnsi="宋体" w:eastAsia="仿宋_GB2312" w:cs="Times New Roman"/>
                <w:color w:val="auto"/>
                <w:sz w:val="24"/>
                <w:szCs w:val="24"/>
              </w:rPr>
            </w:pPr>
          </w:p>
          <w:p>
            <w:pPr>
              <w:tabs>
                <w:tab w:val="left" w:pos="3351"/>
              </w:tabs>
              <w:spacing w:line="300" w:lineRule="auto"/>
              <w:jc w:val="both"/>
              <w:rPr>
                <w:rFonts w:ascii="仿宋_GB2312" w:hAnsi="宋体" w:eastAsia="仿宋_GB2312" w:cs="Times New Roman"/>
                <w:color w:val="auto"/>
                <w:sz w:val="24"/>
                <w:szCs w:val="24"/>
              </w:rPr>
            </w:pPr>
          </w:p>
          <w:p>
            <w:pPr>
              <w:tabs>
                <w:tab w:val="left" w:pos="3351"/>
              </w:tabs>
              <w:spacing w:line="300" w:lineRule="auto"/>
              <w:jc w:val="both"/>
              <w:rPr>
                <w:rFonts w:ascii="仿宋_GB2312" w:hAnsi="宋体"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9" w:hRule="atLeast"/>
          <w:jc w:val="center"/>
        </w:trPr>
        <w:tc>
          <w:tcPr>
            <w:tcW w:w="2495" w:type="dxa"/>
            <w:gridSpan w:val="2"/>
            <w:vAlign w:val="center"/>
          </w:tcPr>
          <w:p>
            <w:pPr>
              <w:spacing w:line="300" w:lineRule="auto"/>
              <w:jc w:val="center"/>
              <w:rPr>
                <w:rFonts w:ascii="仿宋_GB2312" w:hAnsi="仿宋" w:eastAsia="仿宋_GB2312" w:cs="Times New Roman"/>
                <w:b/>
                <w:bCs/>
                <w:sz w:val="24"/>
                <w:szCs w:val="24"/>
              </w:rPr>
            </w:pPr>
            <w:r>
              <w:rPr>
                <w:rFonts w:hint="eastAsia" w:ascii="仿宋_GB2312" w:hAnsi="仿宋" w:eastAsia="仿宋_GB2312" w:cs="Times New Roman"/>
                <w:b/>
                <w:bCs/>
                <w:sz w:val="24"/>
                <w:szCs w:val="24"/>
              </w:rPr>
              <w:t>企业核心竞争力</w:t>
            </w:r>
          </w:p>
        </w:tc>
        <w:tc>
          <w:tcPr>
            <w:tcW w:w="7393" w:type="dxa"/>
            <w:gridSpan w:val="9"/>
            <w:vAlign w:val="center"/>
          </w:tcPr>
          <w:p>
            <w:pPr>
              <w:tabs>
                <w:tab w:val="left" w:pos="3351"/>
              </w:tabs>
              <w:spacing w:line="300" w:lineRule="auto"/>
              <w:jc w:val="both"/>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企业发展战略设计及现阶段成就、核心竞争力、收益及盈利模式、经营成长性及未来三年发展规划。</w:t>
            </w:r>
          </w:p>
          <w:p>
            <w:pPr>
              <w:tabs>
                <w:tab w:val="left" w:pos="3351"/>
              </w:tabs>
              <w:spacing w:line="300" w:lineRule="auto"/>
              <w:jc w:val="both"/>
              <w:rPr>
                <w:rFonts w:ascii="仿宋_GB2312" w:hAnsi="宋体" w:eastAsia="仿宋_GB2312" w:cs="Times New Roman"/>
                <w:color w:val="auto"/>
                <w:sz w:val="24"/>
                <w:szCs w:val="24"/>
              </w:rPr>
            </w:pPr>
          </w:p>
          <w:p>
            <w:pPr>
              <w:tabs>
                <w:tab w:val="left" w:pos="3351"/>
              </w:tabs>
              <w:spacing w:line="300" w:lineRule="auto"/>
              <w:jc w:val="both"/>
              <w:rPr>
                <w:rFonts w:ascii="仿宋_GB2312" w:hAnsi="宋体" w:eastAsia="仿宋_GB2312" w:cs="Times New Roman"/>
                <w:color w:val="auto"/>
                <w:sz w:val="24"/>
                <w:szCs w:val="24"/>
              </w:rPr>
            </w:pPr>
          </w:p>
          <w:p>
            <w:pPr>
              <w:tabs>
                <w:tab w:val="left" w:pos="3351"/>
              </w:tabs>
              <w:spacing w:line="300" w:lineRule="auto"/>
              <w:jc w:val="both"/>
              <w:rPr>
                <w:rFonts w:ascii="仿宋_GB2312" w:hAnsi="宋体"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70" w:hRule="atLeast"/>
          <w:jc w:val="center"/>
        </w:trPr>
        <w:tc>
          <w:tcPr>
            <w:tcW w:w="2495" w:type="dxa"/>
            <w:gridSpan w:val="2"/>
            <w:vAlign w:val="center"/>
          </w:tcPr>
          <w:p>
            <w:pPr>
              <w:spacing w:line="300" w:lineRule="auto"/>
              <w:jc w:val="center"/>
              <w:rPr>
                <w:rFonts w:ascii="仿宋_GB2312" w:hAnsi="仿宋" w:eastAsia="仿宋_GB2312" w:cs="Times New Roman"/>
                <w:b/>
                <w:bCs/>
                <w:sz w:val="24"/>
                <w:szCs w:val="24"/>
              </w:rPr>
            </w:pPr>
            <w:r>
              <w:rPr>
                <w:rFonts w:hint="eastAsia" w:ascii="仿宋_GB2312" w:hAnsi="仿宋" w:eastAsia="仿宋_GB2312" w:cs="Times New Roman"/>
                <w:b/>
                <w:bCs/>
                <w:sz w:val="24"/>
                <w:szCs w:val="24"/>
              </w:rPr>
              <w:t>人才培养及社会贡献</w:t>
            </w:r>
          </w:p>
        </w:tc>
        <w:tc>
          <w:tcPr>
            <w:tcW w:w="7393" w:type="dxa"/>
            <w:gridSpan w:val="9"/>
            <w:vAlign w:val="center"/>
          </w:tcPr>
          <w:p>
            <w:pPr>
              <w:spacing w:line="300" w:lineRule="auto"/>
              <w:jc w:val="both"/>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突出企业在人力和人才管理的战略规划，以及内部管理创新赋能效益和文化的亮点；突出企业在社会责任，如（跨）行业启发、绿色低碳、新市场业态建设、公益创新影响等贡献。</w:t>
            </w:r>
          </w:p>
          <w:p>
            <w:pPr>
              <w:spacing w:line="300" w:lineRule="auto"/>
              <w:jc w:val="both"/>
              <w:rPr>
                <w:rFonts w:ascii="仿宋_GB2312" w:hAnsi="宋体" w:eastAsia="仿宋_GB2312" w:cs="Times New Roman"/>
                <w:color w:val="auto"/>
                <w:sz w:val="24"/>
                <w:szCs w:val="24"/>
              </w:rPr>
            </w:pPr>
          </w:p>
          <w:p>
            <w:pPr>
              <w:spacing w:line="300" w:lineRule="auto"/>
              <w:jc w:val="both"/>
              <w:rPr>
                <w:rFonts w:ascii="仿宋_GB2312" w:hAnsi="宋体" w:eastAsia="仿宋_GB2312" w:cs="Times New Roman"/>
                <w:color w:val="auto"/>
                <w:sz w:val="24"/>
                <w:szCs w:val="24"/>
              </w:rPr>
            </w:pPr>
          </w:p>
          <w:p>
            <w:pPr>
              <w:spacing w:line="300" w:lineRule="auto"/>
              <w:jc w:val="both"/>
              <w:rPr>
                <w:rFonts w:ascii="仿宋_GB2312" w:hAnsi="宋体"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7" w:hRule="atLeast"/>
          <w:jc w:val="center"/>
        </w:trPr>
        <w:tc>
          <w:tcPr>
            <w:tcW w:w="9888" w:type="dxa"/>
            <w:gridSpan w:val="11"/>
            <w:vAlign w:val="center"/>
          </w:tcPr>
          <w:p>
            <w:pPr>
              <w:spacing w:line="300" w:lineRule="auto"/>
              <w:rPr>
                <w:rFonts w:ascii="仿宋_GB2312" w:hAnsi="仿宋" w:eastAsia="仿宋_GB2312" w:cs="Times New Roman"/>
                <w:sz w:val="24"/>
                <w:szCs w:val="24"/>
              </w:rPr>
            </w:pPr>
            <w:r>
              <w:rPr>
                <w:rFonts w:hint="eastAsia" w:ascii="黑体" w:hAnsi="黑体" w:eastAsia="黑体" w:cs="Times New Roman"/>
                <w:b/>
                <w:sz w:val="24"/>
                <w:szCs w:val="24"/>
              </w:rPr>
              <w:t>四、企业数据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7" w:hRule="atLeast"/>
          <w:jc w:val="center"/>
        </w:trPr>
        <w:tc>
          <w:tcPr>
            <w:tcW w:w="2495" w:type="dxa"/>
            <w:gridSpan w:val="2"/>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近三年经营数据</w:t>
            </w:r>
          </w:p>
        </w:tc>
        <w:tc>
          <w:tcPr>
            <w:tcW w:w="1276" w:type="dxa"/>
            <w:gridSpan w:val="2"/>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营业收入</w:t>
            </w:r>
          </w:p>
        </w:tc>
        <w:tc>
          <w:tcPr>
            <w:tcW w:w="1074" w:type="dxa"/>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营收同比增长（%)</w:t>
            </w:r>
          </w:p>
        </w:tc>
        <w:tc>
          <w:tcPr>
            <w:tcW w:w="2034" w:type="dxa"/>
            <w:gridSpan w:val="3"/>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是否盈利（可描述盈利情况）</w:t>
            </w:r>
          </w:p>
        </w:tc>
        <w:tc>
          <w:tcPr>
            <w:tcW w:w="3009" w:type="dxa"/>
            <w:gridSpan w:val="3"/>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其他成长体现（如用户数据、转化数据等）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2495" w:type="dxa"/>
            <w:gridSpan w:val="2"/>
            <w:vAlign w:val="center"/>
          </w:tcPr>
          <w:p>
            <w:pPr>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202</w:t>
            </w:r>
            <w:r>
              <w:rPr>
                <w:rFonts w:hint="eastAsia" w:ascii="仿宋_GB2312" w:hAnsi="仿宋" w:eastAsia="仿宋_GB2312" w:cs="Times New Roman"/>
                <w:sz w:val="24"/>
                <w:szCs w:val="24"/>
              </w:rPr>
              <w:t>2上半年</w:t>
            </w:r>
          </w:p>
        </w:tc>
        <w:tc>
          <w:tcPr>
            <w:tcW w:w="1276" w:type="dxa"/>
            <w:gridSpan w:val="2"/>
            <w:vAlign w:val="center"/>
          </w:tcPr>
          <w:p>
            <w:pPr>
              <w:spacing w:line="300" w:lineRule="auto"/>
              <w:jc w:val="center"/>
              <w:rPr>
                <w:rFonts w:ascii="仿宋_GB2312" w:hAnsi="仿宋" w:eastAsia="仿宋_GB2312" w:cs="Times New Roman"/>
                <w:sz w:val="24"/>
                <w:szCs w:val="24"/>
              </w:rPr>
            </w:pPr>
          </w:p>
        </w:tc>
        <w:tc>
          <w:tcPr>
            <w:tcW w:w="1074" w:type="dxa"/>
            <w:vAlign w:val="center"/>
          </w:tcPr>
          <w:p>
            <w:pPr>
              <w:spacing w:line="300" w:lineRule="auto"/>
              <w:jc w:val="center"/>
              <w:rPr>
                <w:rFonts w:ascii="仿宋_GB2312" w:hAnsi="仿宋" w:eastAsia="仿宋_GB2312" w:cs="Times New Roman"/>
                <w:sz w:val="24"/>
                <w:szCs w:val="24"/>
              </w:rPr>
            </w:pPr>
          </w:p>
        </w:tc>
        <w:tc>
          <w:tcPr>
            <w:tcW w:w="2034" w:type="dxa"/>
            <w:gridSpan w:val="3"/>
            <w:vAlign w:val="center"/>
          </w:tcPr>
          <w:p>
            <w:pPr>
              <w:spacing w:line="300" w:lineRule="auto"/>
              <w:jc w:val="center"/>
              <w:rPr>
                <w:rFonts w:ascii="仿宋_GB2312" w:hAnsi="仿宋" w:eastAsia="仿宋_GB2312" w:cs="Times New Roman"/>
                <w:sz w:val="24"/>
                <w:szCs w:val="24"/>
              </w:rPr>
            </w:pPr>
          </w:p>
        </w:tc>
        <w:tc>
          <w:tcPr>
            <w:tcW w:w="3009" w:type="dxa"/>
            <w:gridSpan w:val="3"/>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2495" w:type="dxa"/>
            <w:gridSpan w:val="2"/>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2</w:t>
            </w:r>
            <w:r>
              <w:rPr>
                <w:rFonts w:ascii="仿宋_GB2312" w:hAnsi="仿宋" w:eastAsia="仿宋_GB2312" w:cs="Times New Roman"/>
                <w:sz w:val="24"/>
                <w:szCs w:val="24"/>
              </w:rPr>
              <w:t>0</w:t>
            </w:r>
            <w:r>
              <w:rPr>
                <w:rFonts w:hint="eastAsia" w:ascii="仿宋_GB2312" w:hAnsi="仿宋" w:eastAsia="仿宋_GB2312" w:cs="Times New Roman"/>
                <w:sz w:val="24"/>
                <w:szCs w:val="24"/>
              </w:rPr>
              <w:t>21</w:t>
            </w:r>
          </w:p>
        </w:tc>
        <w:tc>
          <w:tcPr>
            <w:tcW w:w="1276" w:type="dxa"/>
            <w:gridSpan w:val="2"/>
            <w:vAlign w:val="center"/>
          </w:tcPr>
          <w:p>
            <w:pPr>
              <w:spacing w:line="300" w:lineRule="auto"/>
              <w:jc w:val="center"/>
              <w:rPr>
                <w:rFonts w:ascii="仿宋_GB2312" w:hAnsi="仿宋" w:eastAsia="仿宋_GB2312" w:cs="Times New Roman"/>
                <w:sz w:val="24"/>
                <w:szCs w:val="24"/>
              </w:rPr>
            </w:pPr>
          </w:p>
        </w:tc>
        <w:tc>
          <w:tcPr>
            <w:tcW w:w="1074" w:type="dxa"/>
            <w:vAlign w:val="center"/>
          </w:tcPr>
          <w:p>
            <w:pPr>
              <w:spacing w:line="300" w:lineRule="auto"/>
              <w:jc w:val="center"/>
              <w:rPr>
                <w:rFonts w:ascii="仿宋_GB2312" w:hAnsi="仿宋" w:eastAsia="仿宋_GB2312" w:cs="Times New Roman"/>
                <w:sz w:val="24"/>
                <w:szCs w:val="24"/>
              </w:rPr>
            </w:pPr>
          </w:p>
        </w:tc>
        <w:tc>
          <w:tcPr>
            <w:tcW w:w="2034" w:type="dxa"/>
            <w:gridSpan w:val="3"/>
            <w:vAlign w:val="center"/>
          </w:tcPr>
          <w:p>
            <w:pPr>
              <w:spacing w:line="300" w:lineRule="auto"/>
              <w:jc w:val="center"/>
              <w:rPr>
                <w:rFonts w:ascii="仿宋_GB2312" w:hAnsi="仿宋" w:eastAsia="仿宋_GB2312" w:cs="Times New Roman"/>
                <w:sz w:val="24"/>
                <w:szCs w:val="24"/>
              </w:rPr>
            </w:pPr>
          </w:p>
        </w:tc>
        <w:tc>
          <w:tcPr>
            <w:tcW w:w="3009" w:type="dxa"/>
            <w:gridSpan w:val="3"/>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495" w:type="dxa"/>
            <w:gridSpan w:val="2"/>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2020</w:t>
            </w:r>
          </w:p>
        </w:tc>
        <w:tc>
          <w:tcPr>
            <w:tcW w:w="1276" w:type="dxa"/>
            <w:gridSpan w:val="2"/>
            <w:vAlign w:val="center"/>
          </w:tcPr>
          <w:p>
            <w:pPr>
              <w:spacing w:line="300" w:lineRule="auto"/>
              <w:jc w:val="center"/>
              <w:rPr>
                <w:rFonts w:ascii="仿宋_GB2312" w:hAnsi="仿宋" w:eastAsia="仿宋_GB2312" w:cs="Times New Roman"/>
                <w:sz w:val="24"/>
                <w:szCs w:val="24"/>
              </w:rPr>
            </w:pPr>
          </w:p>
        </w:tc>
        <w:tc>
          <w:tcPr>
            <w:tcW w:w="1074" w:type="dxa"/>
            <w:vAlign w:val="center"/>
          </w:tcPr>
          <w:p>
            <w:pPr>
              <w:spacing w:line="300" w:lineRule="auto"/>
              <w:jc w:val="center"/>
              <w:rPr>
                <w:rFonts w:ascii="仿宋_GB2312" w:hAnsi="仿宋" w:eastAsia="仿宋_GB2312" w:cs="Times New Roman"/>
                <w:sz w:val="24"/>
                <w:szCs w:val="24"/>
              </w:rPr>
            </w:pPr>
          </w:p>
        </w:tc>
        <w:tc>
          <w:tcPr>
            <w:tcW w:w="2034" w:type="dxa"/>
            <w:gridSpan w:val="3"/>
            <w:vAlign w:val="center"/>
          </w:tcPr>
          <w:p>
            <w:pPr>
              <w:spacing w:line="300" w:lineRule="auto"/>
              <w:jc w:val="center"/>
              <w:rPr>
                <w:rFonts w:ascii="仿宋_GB2312" w:hAnsi="仿宋" w:eastAsia="仿宋_GB2312" w:cs="Times New Roman"/>
                <w:sz w:val="24"/>
                <w:szCs w:val="24"/>
              </w:rPr>
            </w:pPr>
          </w:p>
        </w:tc>
        <w:tc>
          <w:tcPr>
            <w:tcW w:w="3009" w:type="dxa"/>
            <w:gridSpan w:val="3"/>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9888" w:type="dxa"/>
            <w:gridSpan w:val="11"/>
            <w:vAlign w:val="bottom"/>
          </w:tcPr>
          <w:p>
            <w:pPr>
              <w:spacing w:line="300" w:lineRule="auto"/>
              <w:jc w:val="center"/>
              <w:rPr>
                <w:rFonts w:ascii="仿宋_GB2312" w:hAnsi="仿宋" w:eastAsia="仿宋_GB2312" w:cs="Times New Roman"/>
                <w:sz w:val="20"/>
                <w:szCs w:val="20"/>
              </w:rPr>
            </w:pPr>
            <w:r>
              <w:rPr>
                <w:rFonts w:hint="eastAsia" w:ascii="仿宋_GB2312" w:hAnsi="仿宋" w:eastAsia="仿宋_GB2312" w:cs="Times New Roman"/>
                <w:b/>
                <w:bCs/>
                <w:sz w:val="24"/>
                <w:szCs w:val="24"/>
              </w:rPr>
              <w:t>融资上市信息</w:t>
            </w:r>
          </w:p>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color w:val="FF0000"/>
                <w:sz w:val="20"/>
                <w:szCs w:val="20"/>
              </w:rPr>
              <w:t>（如已上市，无需填写融资情况）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4" w:hRule="atLeast"/>
          <w:jc w:val="center"/>
        </w:trPr>
        <w:tc>
          <w:tcPr>
            <w:tcW w:w="2495" w:type="dxa"/>
            <w:gridSpan w:val="2"/>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是否上市</w:t>
            </w:r>
          </w:p>
        </w:tc>
        <w:tc>
          <w:tcPr>
            <w:tcW w:w="2350" w:type="dxa"/>
            <w:gridSpan w:val="3"/>
            <w:vAlign w:val="center"/>
          </w:tcPr>
          <w:p>
            <w:pPr>
              <w:spacing w:line="300" w:lineRule="auto"/>
              <w:jc w:val="center"/>
              <w:rPr>
                <w:rFonts w:ascii="仿宋_GB2312" w:hAnsi="仿宋" w:eastAsia="仿宋_GB2312" w:cs="Times New Roman"/>
                <w:sz w:val="24"/>
                <w:szCs w:val="24"/>
              </w:rPr>
            </w:pPr>
          </w:p>
        </w:tc>
        <w:tc>
          <w:tcPr>
            <w:tcW w:w="2034" w:type="dxa"/>
            <w:gridSpan w:val="3"/>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上市板块及市值</w:t>
            </w:r>
          </w:p>
        </w:tc>
        <w:tc>
          <w:tcPr>
            <w:tcW w:w="3009" w:type="dxa"/>
            <w:gridSpan w:val="3"/>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495" w:type="dxa"/>
            <w:gridSpan w:val="2"/>
            <w:vMerge w:val="restart"/>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融资情况</w:t>
            </w:r>
          </w:p>
        </w:tc>
        <w:tc>
          <w:tcPr>
            <w:tcW w:w="1026" w:type="dxa"/>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融资轮次</w:t>
            </w:r>
          </w:p>
        </w:tc>
        <w:tc>
          <w:tcPr>
            <w:tcW w:w="1324" w:type="dxa"/>
            <w:gridSpan w:val="2"/>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时间</w:t>
            </w:r>
          </w:p>
        </w:tc>
        <w:tc>
          <w:tcPr>
            <w:tcW w:w="1420" w:type="dxa"/>
            <w:gridSpan w:val="2"/>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融资后估值</w:t>
            </w:r>
          </w:p>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（美元）</w:t>
            </w:r>
          </w:p>
        </w:tc>
        <w:tc>
          <w:tcPr>
            <w:tcW w:w="1259" w:type="dxa"/>
            <w:gridSpan w:val="3"/>
            <w:vAlign w:val="center"/>
          </w:tcPr>
          <w:p>
            <w:pPr>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融资总额（美元）</w:t>
            </w:r>
          </w:p>
        </w:tc>
        <w:tc>
          <w:tcPr>
            <w:tcW w:w="2364" w:type="dxa"/>
          </w:tcPr>
          <w:p>
            <w:r>
              <w:rPr>
                <w:rFonts w:hint="eastAsia" w:ascii="仿宋_GB2312" w:hAnsi="仿宋" w:eastAsia="仿宋_GB2312" w:cs="Times New Roman"/>
                <w:sz w:val="24"/>
                <w:szCs w:val="24"/>
              </w:rPr>
              <w:t>投资机构（领投、跟投机构分别列出前三）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495" w:type="dxa"/>
            <w:gridSpan w:val="2"/>
            <w:vMerge w:val="continue"/>
            <w:vAlign w:val="center"/>
          </w:tcPr>
          <w:p>
            <w:pPr>
              <w:spacing w:line="300" w:lineRule="auto"/>
              <w:jc w:val="center"/>
              <w:rPr>
                <w:rFonts w:ascii="仿宋_GB2312" w:hAnsi="仿宋" w:eastAsia="仿宋_GB2312" w:cs="Times New Roman"/>
                <w:sz w:val="24"/>
                <w:szCs w:val="24"/>
              </w:rPr>
            </w:pPr>
          </w:p>
        </w:tc>
        <w:tc>
          <w:tcPr>
            <w:tcW w:w="1026" w:type="dxa"/>
            <w:vAlign w:val="center"/>
          </w:tcPr>
          <w:p>
            <w:pPr>
              <w:spacing w:line="300" w:lineRule="auto"/>
              <w:jc w:val="center"/>
              <w:rPr>
                <w:rFonts w:ascii="仿宋_GB2312" w:hAnsi="仿宋" w:eastAsia="仿宋_GB2312" w:cs="Times New Roman"/>
                <w:sz w:val="24"/>
                <w:szCs w:val="24"/>
              </w:rPr>
            </w:pPr>
          </w:p>
        </w:tc>
        <w:tc>
          <w:tcPr>
            <w:tcW w:w="1324" w:type="dxa"/>
            <w:gridSpan w:val="2"/>
            <w:vAlign w:val="center"/>
          </w:tcPr>
          <w:p>
            <w:pPr>
              <w:spacing w:line="300" w:lineRule="auto"/>
              <w:jc w:val="center"/>
              <w:rPr>
                <w:rFonts w:ascii="仿宋_GB2312" w:hAnsi="仿宋" w:eastAsia="仿宋_GB2312" w:cs="Times New Roman"/>
                <w:sz w:val="24"/>
                <w:szCs w:val="24"/>
              </w:rPr>
            </w:pPr>
          </w:p>
        </w:tc>
        <w:tc>
          <w:tcPr>
            <w:tcW w:w="1420" w:type="dxa"/>
            <w:gridSpan w:val="2"/>
            <w:vAlign w:val="center"/>
          </w:tcPr>
          <w:p>
            <w:pPr>
              <w:spacing w:line="300" w:lineRule="auto"/>
              <w:jc w:val="center"/>
              <w:rPr>
                <w:rFonts w:ascii="仿宋_GB2312" w:hAnsi="仿宋" w:eastAsia="仿宋_GB2312" w:cs="Times New Roman"/>
                <w:sz w:val="24"/>
                <w:szCs w:val="24"/>
              </w:rPr>
            </w:pPr>
          </w:p>
        </w:tc>
        <w:tc>
          <w:tcPr>
            <w:tcW w:w="1259" w:type="dxa"/>
            <w:gridSpan w:val="3"/>
            <w:vAlign w:val="center"/>
          </w:tcPr>
          <w:p>
            <w:pPr>
              <w:spacing w:line="300" w:lineRule="auto"/>
              <w:jc w:val="center"/>
              <w:rPr>
                <w:rFonts w:ascii="仿宋_GB2312" w:hAnsi="仿宋" w:eastAsia="仿宋_GB2312" w:cs="Times New Roman"/>
                <w:sz w:val="24"/>
                <w:szCs w:val="24"/>
              </w:rPr>
            </w:pPr>
          </w:p>
        </w:tc>
        <w:tc>
          <w:tcPr>
            <w:tcW w:w="2364" w:type="dxa"/>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495" w:type="dxa"/>
            <w:gridSpan w:val="2"/>
            <w:vMerge w:val="continue"/>
            <w:vAlign w:val="center"/>
          </w:tcPr>
          <w:p>
            <w:pPr>
              <w:spacing w:line="300" w:lineRule="auto"/>
              <w:jc w:val="center"/>
              <w:rPr>
                <w:rFonts w:ascii="仿宋_GB2312" w:hAnsi="仿宋" w:eastAsia="仿宋_GB2312" w:cs="Times New Roman"/>
                <w:sz w:val="24"/>
                <w:szCs w:val="24"/>
              </w:rPr>
            </w:pPr>
          </w:p>
        </w:tc>
        <w:tc>
          <w:tcPr>
            <w:tcW w:w="1026" w:type="dxa"/>
            <w:vAlign w:val="center"/>
          </w:tcPr>
          <w:p>
            <w:pPr>
              <w:spacing w:line="300" w:lineRule="auto"/>
              <w:jc w:val="center"/>
              <w:rPr>
                <w:rFonts w:ascii="仿宋_GB2312" w:hAnsi="仿宋" w:eastAsia="仿宋_GB2312" w:cs="Times New Roman"/>
                <w:sz w:val="24"/>
                <w:szCs w:val="24"/>
              </w:rPr>
            </w:pPr>
          </w:p>
        </w:tc>
        <w:tc>
          <w:tcPr>
            <w:tcW w:w="1324" w:type="dxa"/>
            <w:gridSpan w:val="2"/>
            <w:vAlign w:val="center"/>
          </w:tcPr>
          <w:p>
            <w:pPr>
              <w:spacing w:line="300" w:lineRule="auto"/>
              <w:jc w:val="center"/>
              <w:rPr>
                <w:rFonts w:ascii="仿宋_GB2312" w:hAnsi="仿宋" w:eastAsia="仿宋_GB2312" w:cs="Times New Roman"/>
                <w:sz w:val="24"/>
                <w:szCs w:val="24"/>
              </w:rPr>
            </w:pPr>
          </w:p>
        </w:tc>
        <w:tc>
          <w:tcPr>
            <w:tcW w:w="1420" w:type="dxa"/>
            <w:gridSpan w:val="2"/>
            <w:vAlign w:val="center"/>
          </w:tcPr>
          <w:p>
            <w:pPr>
              <w:spacing w:line="300" w:lineRule="auto"/>
              <w:jc w:val="center"/>
              <w:rPr>
                <w:rFonts w:ascii="仿宋_GB2312" w:hAnsi="仿宋" w:eastAsia="仿宋_GB2312" w:cs="Times New Roman"/>
                <w:sz w:val="24"/>
                <w:szCs w:val="24"/>
              </w:rPr>
            </w:pPr>
          </w:p>
        </w:tc>
        <w:tc>
          <w:tcPr>
            <w:tcW w:w="1259" w:type="dxa"/>
            <w:gridSpan w:val="3"/>
            <w:vAlign w:val="center"/>
          </w:tcPr>
          <w:p>
            <w:pPr>
              <w:spacing w:line="300" w:lineRule="auto"/>
              <w:jc w:val="center"/>
              <w:rPr>
                <w:rFonts w:ascii="仿宋_GB2312" w:hAnsi="仿宋" w:eastAsia="仿宋_GB2312" w:cs="Times New Roman"/>
                <w:sz w:val="24"/>
                <w:szCs w:val="24"/>
              </w:rPr>
            </w:pPr>
          </w:p>
        </w:tc>
        <w:tc>
          <w:tcPr>
            <w:tcW w:w="2364" w:type="dxa"/>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495" w:type="dxa"/>
            <w:gridSpan w:val="2"/>
            <w:vMerge w:val="continue"/>
            <w:vAlign w:val="center"/>
          </w:tcPr>
          <w:p>
            <w:pPr>
              <w:spacing w:line="300" w:lineRule="auto"/>
              <w:jc w:val="center"/>
              <w:rPr>
                <w:rFonts w:ascii="仿宋_GB2312" w:hAnsi="仿宋" w:eastAsia="仿宋_GB2312" w:cs="Times New Roman"/>
                <w:sz w:val="24"/>
                <w:szCs w:val="24"/>
              </w:rPr>
            </w:pPr>
          </w:p>
        </w:tc>
        <w:tc>
          <w:tcPr>
            <w:tcW w:w="1026" w:type="dxa"/>
            <w:vAlign w:val="center"/>
          </w:tcPr>
          <w:p>
            <w:pPr>
              <w:spacing w:line="300" w:lineRule="auto"/>
              <w:jc w:val="center"/>
              <w:rPr>
                <w:rFonts w:ascii="仿宋_GB2312" w:hAnsi="仿宋" w:eastAsia="仿宋_GB2312" w:cs="Times New Roman"/>
                <w:sz w:val="24"/>
                <w:szCs w:val="24"/>
              </w:rPr>
            </w:pPr>
          </w:p>
        </w:tc>
        <w:tc>
          <w:tcPr>
            <w:tcW w:w="1324" w:type="dxa"/>
            <w:gridSpan w:val="2"/>
            <w:vAlign w:val="center"/>
          </w:tcPr>
          <w:p>
            <w:pPr>
              <w:spacing w:line="300" w:lineRule="auto"/>
              <w:jc w:val="center"/>
              <w:rPr>
                <w:rFonts w:ascii="仿宋_GB2312" w:hAnsi="仿宋" w:eastAsia="仿宋_GB2312" w:cs="Times New Roman"/>
                <w:sz w:val="24"/>
                <w:szCs w:val="24"/>
              </w:rPr>
            </w:pPr>
          </w:p>
        </w:tc>
        <w:tc>
          <w:tcPr>
            <w:tcW w:w="1420" w:type="dxa"/>
            <w:gridSpan w:val="2"/>
            <w:vAlign w:val="center"/>
          </w:tcPr>
          <w:p>
            <w:pPr>
              <w:spacing w:line="300" w:lineRule="auto"/>
              <w:jc w:val="center"/>
              <w:rPr>
                <w:rFonts w:ascii="仿宋_GB2312" w:hAnsi="仿宋" w:eastAsia="仿宋_GB2312" w:cs="Times New Roman"/>
                <w:sz w:val="24"/>
                <w:szCs w:val="24"/>
              </w:rPr>
            </w:pPr>
          </w:p>
        </w:tc>
        <w:tc>
          <w:tcPr>
            <w:tcW w:w="1259" w:type="dxa"/>
            <w:gridSpan w:val="3"/>
            <w:vAlign w:val="center"/>
          </w:tcPr>
          <w:p>
            <w:pPr>
              <w:spacing w:line="300" w:lineRule="auto"/>
              <w:jc w:val="center"/>
              <w:rPr>
                <w:rFonts w:ascii="仿宋_GB2312" w:hAnsi="仿宋" w:eastAsia="仿宋_GB2312" w:cs="Times New Roman"/>
                <w:sz w:val="24"/>
                <w:szCs w:val="24"/>
              </w:rPr>
            </w:pPr>
          </w:p>
        </w:tc>
        <w:tc>
          <w:tcPr>
            <w:tcW w:w="2364" w:type="dxa"/>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495" w:type="dxa"/>
            <w:gridSpan w:val="2"/>
            <w:vMerge w:val="continue"/>
            <w:vAlign w:val="center"/>
          </w:tcPr>
          <w:p>
            <w:pPr>
              <w:spacing w:line="300" w:lineRule="auto"/>
              <w:jc w:val="center"/>
              <w:rPr>
                <w:rFonts w:ascii="仿宋_GB2312" w:hAnsi="仿宋" w:eastAsia="仿宋_GB2312" w:cs="Times New Roman"/>
                <w:sz w:val="24"/>
                <w:szCs w:val="24"/>
              </w:rPr>
            </w:pPr>
          </w:p>
        </w:tc>
        <w:tc>
          <w:tcPr>
            <w:tcW w:w="1026" w:type="dxa"/>
            <w:vAlign w:val="center"/>
          </w:tcPr>
          <w:p>
            <w:pPr>
              <w:spacing w:line="300" w:lineRule="auto"/>
              <w:jc w:val="center"/>
              <w:rPr>
                <w:rFonts w:ascii="仿宋_GB2312" w:hAnsi="仿宋" w:eastAsia="仿宋_GB2312" w:cs="Times New Roman"/>
                <w:sz w:val="24"/>
                <w:szCs w:val="24"/>
              </w:rPr>
            </w:pPr>
          </w:p>
        </w:tc>
        <w:tc>
          <w:tcPr>
            <w:tcW w:w="1324" w:type="dxa"/>
            <w:gridSpan w:val="2"/>
            <w:vAlign w:val="center"/>
          </w:tcPr>
          <w:p>
            <w:pPr>
              <w:spacing w:line="300" w:lineRule="auto"/>
              <w:jc w:val="center"/>
              <w:rPr>
                <w:rFonts w:ascii="仿宋_GB2312" w:hAnsi="仿宋" w:eastAsia="仿宋_GB2312" w:cs="Times New Roman"/>
                <w:sz w:val="24"/>
                <w:szCs w:val="24"/>
              </w:rPr>
            </w:pPr>
          </w:p>
        </w:tc>
        <w:tc>
          <w:tcPr>
            <w:tcW w:w="1420" w:type="dxa"/>
            <w:gridSpan w:val="2"/>
            <w:vAlign w:val="center"/>
          </w:tcPr>
          <w:p>
            <w:pPr>
              <w:spacing w:line="300" w:lineRule="auto"/>
              <w:jc w:val="center"/>
              <w:rPr>
                <w:rFonts w:ascii="仿宋_GB2312" w:hAnsi="仿宋" w:eastAsia="仿宋_GB2312" w:cs="Times New Roman"/>
                <w:sz w:val="24"/>
                <w:szCs w:val="24"/>
              </w:rPr>
            </w:pPr>
          </w:p>
        </w:tc>
        <w:tc>
          <w:tcPr>
            <w:tcW w:w="1259" w:type="dxa"/>
            <w:gridSpan w:val="3"/>
            <w:vAlign w:val="center"/>
          </w:tcPr>
          <w:p>
            <w:pPr>
              <w:spacing w:line="300" w:lineRule="auto"/>
              <w:jc w:val="center"/>
              <w:rPr>
                <w:rFonts w:ascii="仿宋_GB2312" w:hAnsi="仿宋" w:eastAsia="仿宋_GB2312" w:cs="Times New Roman"/>
                <w:sz w:val="24"/>
                <w:szCs w:val="24"/>
              </w:rPr>
            </w:pPr>
          </w:p>
        </w:tc>
        <w:tc>
          <w:tcPr>
            <w:tcW w:w="2364" w:type="dxa"/>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495" w:type="dxa"/>
            <w:gridSpan w:val="2"/>
            <w:vMerge w:val="continue"/>
            <w:vAlign w:val="center"/>
          </w:tcPr>
          <w:p>
            <w:pPr>
              <w:spacing w:line="300" w:lineRule="auto"/>
              <w:jc w:val="center"/>
              <w:rPr>
                <w:rFonts w:ascii="仿宋_GB2312" w:hAnsi="仿宋" w:eastAsia="仿宋_GB2312" w:cs="Times New Roman"/>
                <w:sz w:val="24"/>
                <w:szCs w:val="24"/>
              </w:rPr>
            </w:pPr>
          </w:p>
        </w:tc>
        <w:tc>
          <w:tcPr>
            <w:tcW w:w="1026" w:type="dxa"/>
            <w:vAlign w:val="center"/>
          </w:tcPr>
          <w:p>
            <w:pPr>
              <w:spacing w:line="300" w:lineRule="auto"/>
              <w:jc w:val="center"/>
              <w:rPr>
                <w:rFonts w:ascii="仿宋_GB2312" w:hAnsi="仿宋" w:eastAsia="仿宋_GB2312" w:cs="Times New Roman"/>
                <w:sz w:val="24"/>
                <w:szCs w:val="24"/>
              </w:rPr>
            </w:pPr>
          </w:p>
        </w:tc>
        <w:tc>
          <w:tcPr>
            <w:tcW w:w="1324" w:type="dxa"/>
            <w:gridSpan w:val="2"/>
            <w:vAlign w:val="center"/>
          </w:tcPr>
          <w:p>
            <w:pPr>
              <w:spacing w:line="300" w:lineRule="auto"/>
              <w:jc w:val="center"/>
              <w:rPr>
                <w:rFonts w:ascii="仿宋_GB2312" w:hAnsi="仿宋" w:eastAsia="仿宋_GB2312" w:cs="Times New Roman"/>
                <w:sz w:val="24"/>
                <w:szCs w:val="24"/>
              </w:rPr>
            </w:pPr>
          </w:p>
        </w:tc>
        <w:tc>
          <w:tcPr>
            <w:tcW w:w="1420" w:type="dxa"/>
            <w:gridSpan w:val="2"/>
            <w:vAlign w:val="center"/>
          </w:tcPr>
          <w:p>
            <w:pPr>
              <w:spacing w:line="300" w:lineRule="auto"/>
              <w:jc w:val="center"/>
              <w:rPr>
                <w:rFonts w:ascii="仿宋_GB2312" w:hAnsi="仿宋" w:eastAsia="仿宋_GB2312" w:cs="Times New Roman"/>
                <w:sz w:val="24"/>
                <w:szCs w:val="24"/>
              </w:rPr>
            </w:pPr>
          </w:p>
        </w:tc>
        <w:tc>
          <w:tcPr>
            <w:tcW w:w="1259" w:type="dxa"/>
            <w:gridSpan w:val="3"/>
            <w:vAlign w:val="center"/>
          </w:tcPr>
          <w:p>
            <w:pPr>
              <w:spacing w:line="300" w:lineRule="auto"/>
              <w:jc w:val="center"/>
              <w:rPr>
                <w:rFonts w:ascii="仿宋_GB2312" w:hAnsi="仿宋" w:eastAsia="仿宋_GB2312" w:cs="Times New Roman"/>
                <w:sz w:val="24"/>
                <w:szCs w:val="24"/>
              </w:rPr>
            </w:pPr>
          </w:p>
        </w:tc>
        <w:tc>
          <w:tcPr>
            <w:tcW w:w="2364" w:type="dxa"/>
          </w:tcPr>
          <w:p>
            <w:pPr>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9888" w:type="dxa"/>
            <w:gridSpan w:val="11"/>
            <w:vAlign w:val="center"/>
          </w:tcPr>
          <w:p>
            <w:pPr>
              <w:tabs>
                <w:tab w:val="left" w:pos="3351"/>
              </w:tabs>
              <w:spacing w:line="300" w:lineRule="auto"/>
              <w:rPr>
                <w:rFonts w:ascii="黑体" w:hAnsi="黑体" w:eastAsia="黑体" w:cs="黑体"/>
                <w:b/>
                <w:bCs/>
                <w:sz w:val="24"/>
                <w:szCs w:val="24"/>
              </w:rPr>
            </w:pPr>
            <w:r>
              <w:rPr>
                <w:rFonts w:hint="eastAsia" w:ascii="黑体" w:hAnsi="黑体" w:eastAsia="黑体" w:cs="黑体"/>
                <w:b/>
                <w:bCs/>
                <w:sz w:val="24"/>
                <w:szCs w:val="24"/>
              </w:rPr>
              <w:t>五、人物评定</w:t>
            </w:r>
            <w:r>
              <w:rPr>
                <w:rFonts w:hint="eastAsia" w:ascii="黑体" w:hAnsi="黑体" w:eastAsia="黑体" w:cs="黑体"/>
                <w:sz w:val="24"/>
                <w:szCs w:val="24"/>
              </w:rPr>
              <w:t>（如申报需填写，字数不超800字）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495" w:type="dxa"/>
            <w:gridSpan w:val="2"/>
            <w:vAlign w:val="center"/>
          </w:tcPr>
          <w:p>
            <w:pPr>
              <w:tabs>
                <w:tab w:val="left" w:pos="3351"/>
              </w:tabs>
              <w:spacing w:line="300" w:lineRule="auto"/>
              <w:jc w:val="center"/>
              <w:rPr>
                <w:rFonts w:ascii="黑体" w:hAnsi="黑体" w:eastAsia="黑体" w:cs="黑体"/>
                <w:b/>
                <w:bCs/>
                <w:sz w:val="24"/>
                <w:szCs w:val="24"/>
              </w:rPr>
            </w:pPr>
            <w:r>
              <w:rPr>
                <w:rFonts w:hint="eastAsia" w:ascii="黑体" w:hAnsi="黑体" w:eastAsia="黑体" w:cs="黑体"/>
                <w:b/>
                <w:bCs/>
                <w:sz w:val="24"/>
                <w:szCs w:val="24"/>
              </w:rPr>
              <w:t>申请人</w:t>
            </w:r>
          </w:p>
        </w:tc>
        <w:tc>
          <w:tcPr>
            <w:tcW w:w="2350" w:type="dxa"/>
            <w:gridSpan w:val="3"/>
          </w:tcPr>
          <w:p>
            <w:pPr>
              <w:tabs>
                <w:tab w:val="left" w:pos="3351"/>
              </w:tabs>
              <w:spacing w:line="300" w:lineRule="auto"/>
              <w:rPr>
                <w:rFonts w:ascii="黑体" w:hAnsi="黑体" w:eastAsia="黑体" w:cs="黑体"/>
                <w:b/>
                <w:bCs/>
                <w:sz w:val="24"/>
                <w:szCs w:val="24"/>
              </w:rPr>
            </w:pPr>
          </w:p>
        </w:tc>
        <w:tc>
          <w:tcPr>
            <w:tcW w:w="1420" w:type="dxa"/>
            <w:gridSpan w:val="2"/>
          </w:tcPr>
          <w:p>
            <w:pPr>
              <w:tabs>
                <w:tab w:val="left" w:pos="3351"/>
              </w:tabs>
              <w:spacing w:line="480" w:lineRule="auto"/>
              <w:jc w:val="center"/>
              <w:rPr>
                <w:rFonts w:ascii="黑体" w:hAnsi="黑体" w:eastAsia="黑体" w:cs="Times New Roman"/>
                <w:bCs/>
                <w:sz w:val="20"/>
                <w:szCs w:val="20"/>
              </w:rPr>
            </w:pPr>
            <w:r>
              <w:rPr>
                <w:rFonts w:hint="eastAsia" w:ascii="黑体" w:hAnsi="黑体" w:eastAsia="黑体" w:cs="黑体"/>
                <w:b/>
                <w:bCs/>
                <w:sz w:val="24"/>
                <w:szCs w:val="24"/>
              </w:rPr>
              <w:t>申请奖项</w:t>
            </w:r>
          </w:p>
        </w:tc>
        <w:tc>
          <w:tcPr>
            <w:tcW w:w="3623" w:type="dxa"/>
            <w:gridSpan w:val="4"/>
          </w:tcPr>
          <w:p>
            <w:pPr>
              <w:tabs>
                <w:tab w:val="left" w:pos="3351"/>
              </w:tabs>
              <w:spacing w:line="300" w:lineRule="auto"/>
              <w:rPr>
                <w:rFonts w:ascii="黑体" w:hAnsi="黑体" w:eastAsia="黑体" w:cs="Times New Roman"/>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5" w:hRule="atLeast"/>
          <w:jc w:val="center"/>
        </w:trPr>
        <w:tc>
          <w:tcPr>
            <w:tcW w:w="2495" w:type="dxa"/>
            <w:gridSpan w:val="2"/>
            <w:vAlign w:val="center"/>
          </w:tcPr>
          <w:p>
            <w:pPr>
              <w:tabs>
                <w:tab w:val="left" w:pos="3351"/>
              </w:tabs>
              <w:spacing w:line="300" w:lineRule="auto"/>
              <w:jc w:val="center"/>
              <w:rPr>
                <w:rFonts w:ascii="黑体" w:hAnsi="黑体" w:eastAsia="黑体" w:cs="黑体"/>
                <w:b/>
                <w:bCs/>
                <w:sz w:val="24"/>
                <w:szCs w:val="24"/>
              </w:rPr>
            </w:pPr>
            <w:r>
              <w:rPr>
                <w:rFonts w:hint="eastAsia" w:ascii="黑体" w:hAnsi="黑体" w:eastAsia="黑体" w:cs="黑体"/>
                <w:b/>
                <w:bCs/>
                <w:sz w:val="24"/>
                <w:szCs w:val="24"/>
              </w:rPr>
              <w:t>申报理由</w:t>
            </w:r>
          </w:p>
        </w:tc>
        <w:tc>
          <w:tcPr>
            <w:tcW w:w="7393" w:type="dxa"/>
            <w:gridSpan w:val="9"/>
          </w:tcPr>
          <w:p>
            <w:pPr>
              <w:tabs>
                <w:tab w:val="left" w:pos="3351"/>
              </w:tabs>
              <w:spacing w:line="300" w:lineRule="auto"/>
              <w:rPr>
                <w:rFonts w:ascii="黑体" w:hAnsi="黑体" w:eastAsia="黑体" w:cs="Times New Roman"/>
                <w:bCs/>
                <w:sz w:val="20"/>
                <w:szCs w:val="20"/>
              </w:rPr>
            </w:pPr>
            <w:r>
              <w:rPr>
                <w:rFonts w:hint="eastAsia" w:ascii="黑体" w:hAnsi="黑体" w:eastAsia="黑体" w:cs="Times New Roman"/>
                <w:bCs/>
                <w:sz w:val="20"/>
                <w:szCs w:val="20"/>
              </w:rPr>
              <w:t>（人物评定体系请详阅文末附件参考文件）</w:t>
            </w:r>
          </w:p>
          <w:p>
            <w:pPr>
              <w:tabs>
                <w:tab w:val="left" w:pos="3351"/>
              </w:tabs>
              <w:spacing w:line="300" w:lineRule="auto"/>
              <w:rPr>
                <w:rFonts w:ascii="黑体" w:hAnsi="黑体" w:eastAsia="黑体" w:cs="Times New Roman"/>
                <w:bCs/>
                <w:sz w:val="20"/>
                <w:szCs w:val="20"/>
              </w:rPr>
            </w:pPr>
          </w:p>
          <w:p>
            <w:pPr>
              <w:tabs>
                <w:tab w:val="left" w:pos="3351"/>
              </w:tabs>
              <w:spacing w:line="300" w:lineRule="auto"/>
              <w:rPr>
                <w:rFonts w:ascii="黑体" w:hAnsi="黑体" w:eastAsia="黑体" w:cs="Times New Roman"/>
                <w:bCs/>
                <w:sz w:val="20"/>
                <w:szCs w:val="20"/>
              </w:rPr>
            </w:pPr>
          </w:p>
          <w:p>
            <w:pPr>
              <w:tabs>
                <w:tab w:val="left" w:pos="3351"/>
              </w:tabs>
              <w:spacing w:line="300" w:lineRule="auto"/>
              <w:rPr>
                <w:rFonts w:ascii="黑体" w:hAnsi="黑体" w:eastAsia="黑体" w:cs="Times New Roman"/>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9888" w:type="dxa"/>
            <w:gridSpan w:val="11"/>
            <w:vAlign w:val="center"/>
          </w:tcPr>
          <w:p>
            <w:pPr>
              <w:tabs>
                <w:tab w:val="left" w:pos="3351"/>
              </w:tabs>
              <w:spacing w:line="300" w:lineRule="auto"/>
              <w:rPr>
                <w:rFonts w:ascii="黑体" w:hAnsi="黑体" w:eastAsia="黑体" w:cs="黑体"/>
                <w:b/>
                <w:bCs/>
                <w:sz w:val="24"/>
                <w:szCs w:val="24"/>
              </w:rPr>
            </w:pPr>
            <w:r>
              <w:rPr>
                <w:rFonts w:hint="eastAsia" w:ascii="黑体" w:hAnsi="黑体" w:eastAsia="黑体" w:cs="黑体"/>
                <w:b/>
                <w:bCs/>
                <w:sz w:val="24"/>
                <w:szCs w:val="24"/>
              </w:rPr>
              <w:t>六、参评来源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5" w:hRule="atLeast"/>
          <w:jc w:val="center"/>
        </w:trPr>
        <w:tc>
          <w:tcPr>
            <w:tcW w:w="2495" w:type="dxa"/>
            <w:gridSpan w:val="2"/>
            <w:vAlign w:val="center"/>
          </w:tcPr>
          <w:p>
            <w:pPr>
              <w:tabs>
                <w:tab w:val="left" w:pos="3351"/>
              </w:tabs>
              <w:spacing w:line="300" w:lineRule="auto"/>
              <w:jc w:val="center"/>
              <w:rPr>
                <w:rFonts w:ascii="黑体" w:hAnsi="黑体" w:eastAsia="黑体" w:cs="黑体"/>
                <w:b/>
                <w:bCs/>
                <w:sz w:val="24"/>
                <w:szCs w:val="24"/>
              </w:rPr>
            </w:pPr>
            <w:r>
              <w:rPr>
                <w:rFonts w:hint="eastAsia" w:ascii="仿宋" w:hAnsi="仿宋" w:eastAsia="仿宋" w:cs="仿宋"/>
                <w:b/>
                <w:bCs/>
                <w:sz w:val="24"/>
                <w:szCs w:val="24"/>
              </w:rPr>
              <w:t>获取评选信息来源</w:t>
            </w:r>
          </w:p>
        </w:tc>
        <w:tc>
          <w:tcPr>
            <w:tcW w:w="7393" w:type="dxa"/>
            <w:gridSpan w:val="9"/>
          </w:tcPr>
          <w:p>
            <w:pPr>
              <w:tabs>
                <w:tab w:val="left" w:pos="3351"/>
              </w:tabs>
              <w:spacing w:line="300" w:lineRule="auto"/>
              <w:rPr>
                <w:rFonts w:ascii="黑体" w:hAnsi="黑体" w:eastAsia="黑体" w:cs="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5" w:hRule="atLeast"/>
          <w:jc w:val="center"/>
        </w:trPr>
        <w:tc>
          <w:tcPr>
            <w:tcW w:w="9888" w:type="dxa"/>
            <w:gridSpan w:val="11"/>
            <w:vAlign w:val="center"/>
          </w:tcPr>
          <w:p>
            <w:pPr>
              <w:widowControl/>
              <w:spacing w:line="360" w:lineRule="auto"/>
              <w:jc w:val="center"/>
              <w:rPr>
                <w:rFonts w:ascii="仿宋_GB2312" w:hAnsi="仿宋" w:eastAsia="仿宋_GB2312" w:cs="黑体"/>
                <w:sz w:val="24"/>
                <w:szCs w:val="24"/>
              </w:rPr>
            </w:pPr>
            <w:r>
              <w:rPr>
                <w:rFonts w:hint="eastAsia" w:ascii="黑体" w:hAnsi="黑体" w:eastAsia="黑体" w:cs="黑体"/>
                <w:b/>
                <w:bCs/>
                <w:sz w:val="24"/>
                <w:szCs w:val="24"/>
              </w:rPr>
              <w:t>申报企业声明</w:t>
            </w:r>
          </w:p>
          <w:p>
            <w:pPr>
              <w:widowControl/>
              <w:spacing w:line="360" w:lineRule="auto"/>
              <w:ind w:firstLine="480" w:firstLineChars="200"/>
              <w:rPr>
                <w:rFonts w:ascii="仿宋_GB2312" w:hAnsi="仿宋" w:eastAsia="仿宋_GB2312" w:cs="黑体"/>
                <w:sz w:val="24"/>
                <w:szCs w:val="24"/>
              </w:rPr>
            </w:pPr>
            <w:r>
              <w:rPr>
                <w:rFonts w:hint="eastAsia" w:ascii="仿宋_GB2312" w:hAnsi="仿宋" w:eastAsia="仿宋_GB2312" w:cs="黑体"/>
                <w:sz w:val="24"/>
                <w:szCs w:val="24"/>
              </w:rPr>
              <w:t xml:space="preserve">我单位报名参加本表标注相关类别，并严格按“2022年度粤港澳大湾区创新力研究”活动组委会的要求准时提交相应文件资料。我单位对所提交资料的真实性负责。 </w:t>
            </w:r>
          </w:p>
          <w:p>
            <w:pPr>
              <w:widowControl/>
              <w:spacing w:line="360" w:lineRule="auto"/>
              <w:ind w:firstLine="420" w:firstLineChars="175"/>
              <w:rPr>
                <w:rFonts w:ascii="仿宋_GB2312" w:hAnsi="仿宋" w:eastAsia="仿宋_GB2312" w:cs="黑体"/>
                <w:sz w:val="24"/>
                <w:szCs w:val="24"/>
              </w:rPr>
            </w:pPr>
          </w:p>
          <w:p>
            <w:pPr>
              <w:widowControl/>
              <w:spacing w:line="360" w:lineRule="auto"/>
              <w:ind w:firstLine="4838" w:firstLineChars="2016"/>
              <w:jc w:val="left"/>
              <w:rPr>
                <w:rFonts w:ascii="仿宋_GB2312" w:hAnsi="仿宋" w:eastAsia="仿宋_GB2312" w:cs="黑体"/>
                <w:sz w:val="24"/>
                <w:szCs w:val="24"/>
              </w:rPr>
            </w:pPr>
            <w:r>
              <w:rPr>
                <w:rFonts w:hint="eastAsia" w:ascii="仿宋_GB2312" w:hAnsi="仿宋" w:eastAsia="仿宋_GB2312" w:cs="黑体"/>
                <w:sz w:val="24"/>
                <w:szCs w:val="24"/>
              </w:rPr>
              <w:t>负责人签名：________________</w:t>
            </w:r>
          </w:p>
          <w:p>
            <w:pPr>
              <w:widowControl/>
              <w:spacing w:line="360" w:lineRule="auto"/>
              <w:ind w:firstLine="4838" w:firstLineChars="2016"/>
              <w:jc w:val="left"/>
              <w:rPr>
                <w:rFonts w:ascii="仿宋_GB2312" w:hAnsi="仿宋" w:eastAsia="仿宋_GB2312" w:cs="黑体"/>
                <w:sz w:val="24"/>
                <w:szCs w:val="24"/>
              </w:rPr>
            </w:pPr>
            <w:r>
              <w:rPr>
                <w:rFonts w:hint="eastAsia" w:ascii="仿宋_GB2312" w:hAnsi="仿宋" w:eastAsia="仿宋_GB2312" w:cs="黑体"/>
                <w:sz w:val="24"/>
                <w:szCs w:val="24"/>
              </w:rPr>
              <w:t>申报单位：__________________(盖章单位名称)</w:t>
            </w:r>
          </w:p>
          <w:p>
            <w:pPr>
              <w:widowControl/>
              <w:spacing w:line="360" w:lineRule="auto"/>
              <w:ind w:firstLine="4838" w:firstLineChars="2016"/>
              <w:jc w:val="left"/>
              <w:rPr>
                <w:rFonts w:ascii="黑体" w:hAnsi="黑体" w:eastAsia="黑体" w:cs="黑体"/>
                <w:b/>
                <w:bCs/>
                <w:sz w:val="24"/>
                <w:szCs w:val="24"/>
              </w:rPr>
            </w:pPr>
            <w:r>
              <w:rPr>
                <w:rFonts w:hint="eastAsia" w:ascii="仿宋_GB2312" w:hAnsi="仿宋" w:eastAsia="仿宋_GB2312" w:cs="黑体"/>
                <w:sz w:val="24"/>
                <w:szCs w:val="24"/>
              </w:rPr>
              <w:t xml:space="preserve">申报日期：     年    月    日 </w:t>
            </w:r>
          </w:p>
        </w:tc>
      </w:tr>
    </w:tbl>
    <w:p>
      <w:pPr>
        <w:widowControl/>
        <w:spacing w:line="360" w:lineRule="auto"/>
        <w:rPr>
          <w:rFonts w:ascii="黑体" w:hAnsi="黑体" w:eastAsia="黑体" w:cs="黑体"/>
          <w:b w:val="0"/>
          <w:bCs w:val="0"/>
          <w:sz w:val="32"/>
          <w:szCs w:val="32"/>
        </w:rPr>
      </w:pPr>
      <w:r>
        <w:rPr>
          <w:rFonts w:hint="eastAsia" w:ascii="黑体" w:hAnsi="黑体" w:eastAsia="黑体" w:cs="黑体"/>
          <w:b w:val="0"/>
          <w:bCs w:val="0"/>
          <w:sz w:val="32"/>
          <w:szCs w:val="32"/>
        </w:rPr>
        <w:t>提交资料及方式</w:t>
      </w:r>
    </w:p>
    <w:p>
      <w:pPr>
        <w:widowControl/>
        <w:spacing w:line="360" w:lineRule="auto"/>
        <w:rPr>
          <w:rFonts w:ascii="仿宋" w:hAnsi="仿宋" w:eastAsia="仿宋" w:cs="仿宋"/>
          <w:b/>
          <w:bCs/>
          <w:sz w:val="28"/>
          <w:szCs w:val="28"/>
        </w:rPr>
      </w:pPr>
      <w:r>
        <w:rPr>
          <w:rFonts w:hint="eastAsia" w:ascii="仿宋" w:hAnsi="仿宋" w:eastAsia="仿宋" w:cs="仿宋"/>
          <w:b/>
          <w:bCs/>
          <w:sz w:val="28"/>
          <w:szCs w:val="28"/>
        </w:rPr>
        <w:t>一、申报企业除提交上述申报表外，还需要递交以下资料</w:t>
      </w:r>
    </w:p>
    <w:p>
      <w:pPr>
        <w:widowControl/>
        <w:spacing w:line="360" w:lineRule="auto"/>
        <w:rPr>
          <w:rFonts w:ascii="仿宋" w:hAnsi="仿宋" w:eastAsia="仿宋" w:cs="仿宋"/>
          <w:sz w:val="28"/>
          <w:szCs w:val="28"/>
        </w:rPr>
      </w:pPr>
      <w:r>
        <w:rPr>
          <w:rFonts w:hint="eastAsia" w:ascii="仿宋" w:hAnsi="仿宋" w:eastAsia="仿宋" w:cs="仿宋"/>
          <w:sz w:val="28"/>
          <w:szCs w:val="28"/>
        </w:rPr>
        <w:t>1. 营业执照：企业营业执照副本；</w:t>
      </w:r>
    </w:p>
    <w:p>
      <w:pPr>
        <w:widowControl/>
        <w:spacing w:line="360" w:lineRule="auto"/>
        <w:rPr>
          <w:rFonts w:ascii="仿宋" w:hAnsi="仿宋" w:eastAsia="仿宋" w:cs="仿宋"/>
          <w:sz w:val="28"/>
          <w:szCs w:val="28"/>
        </w:rPr>
      </w:pPr>
      <w:r>
        <w:rPr>
          <w:rFonts w:hint="eastAsia" w:ascii="仿宋" w:hAnsi="仿宋" w:eastAsia="仿宋" w:cs="仿宋"/>
          <w:sz w:val="28"/>
          <w:szCs w:val="28"/>
        </w:rPr>
        <w:t>2. 企业LOGO：企业logo（格式为AI格式，并附JPG格式一份）；</w:t>
      </w:r>
    </w:p>
    <w:p>
      <w:pPr>
        <w:widowControl/>
        <w:spacing w:line="360" w:lineRule="auto"/>
        <w:rPr>
          <w:rFonts w:ascii="仿宋" w:hAnsi="仿宋" w:eastAsia="仿宋" w:cs="仿宋"/>
          <w:sz w:val="28"/>
          <w:szCs w:val="28"/>
        </w:rPr>
      </w:pPr>
      <w:r>
        <w:rPr>
          <w:rFonts w:hint="eastAsia" w:ascii="仿宋" w:hAnsi="仿宋" w:eastAsia="仿宋" w:cs="仿宋"/>
          <w:sz w:val="28"/>
          <w:szCs w:val="28"/>
        </w:rPr>
        <w:t>3. 申报人物类奖项需提供人物照片；图片要求JPG格式（300分辨率）；</w:t>
      </w:r>
    </w:p>
    <w:p>
      <w:pPr>
        <w:widowControl/>
        <w:spacing w:line="360" w:lineRule="auto"/>
        <w:ind w:right="-588" w:rightChars="-280"/>
        <w:rPr>
          <w:rFonts w:ascii="仿宋" w:hAnsi="仿宋" w:eastAsia="仿宋" w:cs="仿宋"/>
          <w:sz w:val="28"/>
          <w:szCs w:val="28"/>
        </w:rPr>
      </w:pPr>
      <w:r>
        <w:rPr>
          <w:rFonts w:hint="eastAsia" w:ascii="仿宋" w:hAnsi="仿宋" w:eastAsia="仿宋" w:cs="仿宋"/>
          <w:sz w:val="28"/>
          <w:szCs w:val="28"/>
        </w:rPr>
        <w:t>4. 文字资料所需格式要求：统一WORD格式、并认真校对，出现错误责任自负；</w:t>
      </w:r>
    </w:p>
    <w:p>
      <w:pPr>
        <w:widowControl/>
        <w:spacing w:line="360" w:lineRule="auto"/>
        <w:rPr>
          <w:rFonts w:ascii="仿宋" w:hAnsi="仿宋" w:eastAsia="仿宋" w:cs="仿宋"/>
          <w:sz w:val="28"/>
          <w:szCs w:val="28"/>
        </w:rPr>
      </w:pPr>
      <w:r>
        <w:rPr>
          <w:rFonts w:hint="eastAsia" w:ascii="仿宋" w:hAnsi="仿宋" w:eastAsia="仿宋" w:cs="仿宋"/>
          <w:sz w:val="28"/>
          <w:szCs w:val="28"/>
        </w:rPr>
        <w:t>5. 其他荣誉或成绩，请提供凭证复印件（需盖公章），有机会获加分。</w:t>
      </w:r>
    </w:p>
    <w:p>
      <w:pPr>
        <w:widowControl/>
        <w:spacing w:line="360" w:lineRule="auto"/>
        <w:rPr>
          <w:rFonts w:ascii="仿宋" w:hAnsi="仿宋" w:eastAsia="仿宋" w:cs="仿宋"/>
          <w:sz w:val="28"/>
          <w:szCs w:val="28"/>
        </w:rPr>
      </w:pPr>
      <w:r>
        <w:rPr>
          <w:rFonts w:hint="eastAsia" w:ascii="仿宋" w:hAnsi="仿宋" w:eastAsia="仿宋" w:cs="仿宋"/>
          <w:sz w:val="28"/>
          <w:szCs w:val="28"/>
        </w:rPr>
        <w:t>* 可包括高新技术企业、国内外各领域权威及专业机构、媒体等认证、荣誉或投资等，如“独角兽”类（含潜在/未来独角兽、瞪羚企业等）或其他荣誉、权威论文/报告、产学研相关研发与知识产权认证、优秀财报信息、投资机构投资意向书、第三方估值报告、其他专业领域的背书与认证等（含国内外）</w:t>
      </w:r>
      <w:r>
        <w:rPr>
          <w:rFonts w:hint="eastAsia" w:ascii="仿宋" w:hAnsi="仿宋" w:eastAsia="仿宋" w:cs="仿宋"/>
          <w:sz w:val="28"/>
          <w:szCs w:val="28"/>
          <w:lang w:eastAsia="zh-CN"/>
        </w:rPr>
        <w:t>。</w:t>
      </w:r>
    </w:p>
    <w:p>
      <w:pPr>
        <w:widowControl/>
        <w:spacing w:line="360" w:lineRule="auto"/>
        <w:rPr>
          <w:rFonts w:ascii="仿宋" w:hAnsi="仿宋" w:eastAsia="仿宋" w:cs="仿宋"/>
          <w:b/>
          <w:bCs/>
          <w:sz w:val="28"/>
          <w:szCs w:val="28"/>
        </w:rPr>
      </w:pPr>
      <w:r>
        <w:rPr>
          <w:rFonts w:hint="eastAsia" w:ascii="仿宋" w:hAnsi="仿宋" w:eastAsia="仿宋" w:cs="仿宋"/>
          <w:b/>
          <w:bCs/>
          <w:sz w:val="28"/>
          <w:szCs w:val="28"/>
        </w:rPr>
        <w:t>二、提交方式</w:t>
      </w:r>
    </w:p>
    <w:p>
      <w:pPr>
        <w:widowControl/>
        <w:numPr>
          <w:ilvl w:val="0"/>
          <w:numId w:val="2"/>
        </w:numPr>
        <w:wordWrap w:val="0"/>
        <w:spacing w:line="360" w:lineRule="auto"/>
        <w:ind w:left="420" w:hanging="420"/>
        <w:rPr>
          <w:rFonts w:ascii="仿宋" w:hAnsi="仿宋" w:eastAsia="仿宋" w:cs="仿宋"/>
          <w:sz w:val="28"/>
          <w:szCs w:val="28"/>
        </w:rPr>
      </w:pPr>
      <w:r>
        <w:rPr>
          <w:rFonts w:hint="eastAsia" w:ascii="仿宋" w:hAnsi="仿宋" w:eastAsia="仿宋" w:cs="仿宋"/>
          <w:sz w:val="28"/>
          <w:szCs w:val="28"/>
        </w:rPr>
        <w:t>请填写本表并签字盖章确认，发送至：</w:t>
      </w:r>
      <w:r>
        <w:rPr>
          <w:rFonts w:hint="eastAsia" w:hAnsi="仿宋" w:eastAsia="仿宋" w:cs="仿宋" w:asciiTheme="minorAscii"/>
          <w:b w:val="0"/>
          <w:bCs w:val="0"/>
          <w:color w:val="0000FF"/>
          <w:sz w:val="28"/>
          <w:szCs w:val="28"/>
        </w:rPr>
        <w:t>liangjb@21jingji.com</w:t>
      </w:r>
      <w:r>
        <w:rPr>
          <w:rFonts w:hint="eastAsia" w:ascii="仿宋" w:hAnsi="仿宋" w:eastAsia="仿宋" w:cs="仿宋"/>
          <w:sz w:val="28"/>
          <w:szCs w:val="28"/>
        </w:rPr>
        <w:t>，组委会工作人员将在三个工作日内确认报名是否有效。一经确认后，企业不得中途退出。</w:t>
      </w:r>
    </w:p>
    <w:p>
      <w:pPr>
        <w:widowControl/>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此参评回执最晚提交时间截止2022年</w:t>
      </w:r>
      <w:r>
        <w:rPr>
          <w:rFonts w:hint="eastAsia" w:ascii="仿宋" w:hAnsi="仿宋" w:eastAsia="仿宋" w:cs="仿宋"/>
          <w:sz w:val="28"/>
          <w:szCs w:val="28"/>
          <w:lang w:val="en-US" w:eastAsia="zh-CN"/>
        </w:rPr>
        <w:t>9</w:t>
      </w:r>
      <w:r>
        <w:rPr>
          <w:rFonts w:hint="eastAsia" w:ascii="仿宋" w:hAnsi="仿宋" w:eastAsia="仿宋" w:cs="仿宋"/>
          <w:sz w:val="28"/>
          <w:szCs w:val="28"/>
        </w:rPr>
        <w:t>月3</w:t>
      </w:r>
      <w:r>
        <w:rPr>
          <w:rFonts w:hint="eastAsia" w:ascii="仿宋" w:hAnsi="仿宋" w:eastAsia="仿宋" w:cs="仿宋"/>
          <w:sz w:val="28"/>
          <w:szCs w:val="28"/>
          <w:lang w:val="en-US" w:eastAsia="zh-CN"/>
        </w:rPr>
        <w:t>0</w:t>
      </w:r>
      <w:r>
        <w:rPr>
          <w:rFonts w:hint="eastAsia" w:ascii="仿宋" w:hAnsi="仿宋" w:eastAsia="仿宋" w:cs="仿宋"/>
          <w:sz w:val="28"/>
          <w:szCs w:val="28"/>
        </w:rPr>
        <w:t>日。</w:t>
      </w:r>
    </w:p>
    <w:p>
      <w:pPr>
        <w:widowControl/>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本次申报最终解释权归主办方所有。</w:t>
      </w:r>
      <w:bookmarkStart w:id="0" w:name="_GoBack"/>
      <w:bookmarkEnd w:id="0"/>
    </w:p>
    <w:p>
      <w:pPr>
        <w:widowControl/>
        <w:numPr>
          <w:ilvl w:val="0"/>
          <w:numId w:val="2"/>
        </w:numPr>
        <w:spacing w:line="360" w:lineRule="auto"/>
        <w:rPr>
          <w:rFonts w:ascii="仿宋" w:hAnsi="仿宋" w:eastAsia="仿宋" w:cs="仿宋"/>
          <w:b/>
          <w:bCs/>
          <w:sz w:val="28"/>
        </w:rPr>
      </w:pPr>
      <w:r>
        <w:rPr>
          <w:rFonts w:hint="eastAsia" w:ascii="仿宋" w:hAnsi="仿宋" w:eastAsia="仿宋" w:cs="仿宋"/>
          <w:sz w:val="28"/>
          <w:szCs w:val="28"/>
        </w:rPr>
        <w:t>组委会咨询电话：梁先生  13631484488</w:t>
      </w:r>
    </w:p>
    <w:p>
      <w:pPr>
        <w:pStyle w:val="5"/>
        <w:widowControl/>
        <w:spacing w:beforeAutospacing="0" w:afterAutospacing="0" w:line="350" w:lineRule="atLeast"/>
        <w:ind w:right="-50"/>
        <w:jc w:val="both"/>
        <w:rPr>
          <w:rFonts w:ascii="仿宋" w:hAnsi="仿宋" w:eastAsia="仿宋" w:cs="仿宋"/>
          <w:b/>
          <w:bCs/>
          <w:szCs w:val="24"/>
        </w:rPr>
      </w:pPr>
    </w:p>
    <w:p>
      <w:pPr>
        <w:rPr>
          <w:rFonts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br w:type="page"/>
      </w:r>
    </w:p>
    <w:p>
      <w:pPr>
        <w:pStyle w:val="5"/>
        <w:widowControl/>
        <w:spacing w:beforeAutospacing="0" w:afterAutospacing="0" w:line="350" w:lineRule="atLeast"/>
        <w:ind w:left="-50" w:right="-50"/>
        <w:jc w:val="center"/>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2022粤港澳大湾区创新力案例研究</w:t>
      </w:r>
    </w:p>
    <w:p>
      <w:pPr>
        <w:pStyle w:val="5"/>
        <w:widowControl/>
        <w:spacing w:beforeAutospacing="0" w:afterAutospacing="0" w:line="350" w:lineRule="atLeast"/>
        <w:ind w:left="-50" w:right="-5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评定标准</w:t>
      </w:r>
      <w:r>
        <w:rPr>
          <w:rFonts w:hint="eastAsia" w:ascii="方正小标宋简体" w:hAnsi="方正小标宋简体" w:eastAsia="方正小标宋简体" w:cs="方正小标宋简体"/>
          <w:b w:val="0"/>
          <w:bCs w:val="0"/>
          <w:sz w:val="44"/>
          <w:szCs w:val="44"/>
          <w:lang w:val="en-US" w:eastAsia="zh-CN"/>
        </w:rPr>
        <w:t>参考</w:t>
      </w:r>
    </w:p>
    <w:p>
      <w:pPr>
        <w:pStyle w:val="5"/>
        <w:widowControl/>
        <w:spacing w:beforeAutospacing="0" w:afterAutospacing="0" w:line="350" w:lineRule="atLeast"/>
        <w:ind w:left="-50" w:right="-50"/>
        <w:jc w:val="both"/>
        <w:rPr>
          <w:rFonts w:ascii="仿宋" w:hAnsi="仿宋" w:eastAsia="仿宋" w:cs="仿宋"/>
          <w:b/>
          <w:bCs/>
          <w:szCs w:val="24"/>
        </w:rPr>
      </w:pPr>
    </w:p>
    <w:p>
      <w:pPr>
        <w:numPr>
          <w:ilvl w:val="0"/>
          <w:numId w:val="3"/>
        </w:numPr>
        <w:spacing w:line="360" w:lineRule="auto"/>
        <w:ind w:firstLine="0"/>
        <w:rPr>
          <w:rFonts w:hint="eastAsia" w:ascii="楷体_GB2312" w:hAnsi="楷体_GB2312" w:eastAsia="楷体_GB2312" w:cs="楷体_GB2312"/>
          <w:b/>
          <w:bCs/>
          <w:color w:val="138BCD"/>
          <w:sz w:val="28"/>
          <w:szCs w:val="28"/>
        </w:rPr>
      </w:pPr>
      <w:r>
        <w:rPr>
          <w:rFonts w:hint="eastAsia" w:ascii="楷体_GB2312" w:hAnsi="楷体_GB2312" w:eastAsia="楷体_GB2312" w:cs="楷体_GB2312"/>
          <w:b/>
          <w:bCs/>
          <w:sz w:val="28"/>
          <w:szCs w:val="28"/>
        </w:rPr>
        <w:t>企业评定：通过申报材料、案例及数据量化综合评定</w:t>
      </w:r>
    </w:p>
    <w:tbl>
      <w:tblPr>
        <w:tblStyle w:val="6"/>
        <w:tblW w:w="918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518"/>
        <w:gridCol w:w="137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2"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Style w:val="8"/>
                <w:rFonts w:hint="eastAsia" w:ascii="楷体_GB2312" w:hAnsi="楷体_GB2312" w:eastAsia="楷体_GB2312" w:cs="楷体_GB2312"/>
                <w:color w:val="333333"/>
                <w:kern w:val="0"/>
                <w:sz w:val="28"/>
                <w:szCs w:val="28"/>
                <w:lang w:bidi="ar"/>
              </w:rPr>
              <w:t>评价维度</w:t>
            </w:r>
          </w:p>
        </w:tc>
        <w:tc>
          <w:tcPr>
            <w:tcW w:w="137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Style w:val="8"/>
                <w:rFonts w:hint="eastAsia" w:ascii="楷体_GB2312" w:hAnsi="楷体_GB2312" w:eastAsia="楷体_GB2312" w:cs="楷体_GB2312"/>
                <w:color w:val="333333"/>
                <w:kern w:val="0"/>
                <w:sz w:val="28"/>
                <w:szCs w:val="28"/>
                <w:lang w:bidi="ar"/>
              </w:rPr>
              <w:t>权重（100%）</w:t>
            </w:r>
          </w:p>
        </w:tc>
        <w:tc>
          <w:tcPr>
            <w:tcW w:w="630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Style w:val="8"/>
                <w:rFonts w:hint="eastAsia" w:ascii="楷体_GB2312" w:hAnsi="楷体_GB2312" w:eastAsia="楷体_GB2312" w:cs="楷体_GB2312"/>
                <w:color w:val="333333"/>
                <w:kern w:val="0"/>
                <w:sz w:val="28"/>
                <w:szCs w:val="28"/>
                <w:lang w:bidi="ar"/>
              </w:rPr>
              <w:t>指标解释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32"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Fonts w:hint="eastAsia" w:ascii="楷体_GB2312" w:hAnsi="楷体_GB2312" w:eastAsia="楷体_GB2312" w:cs="楷体_GB2312"/>
                <w:b/>
                <w:bCs/>
                <w:sz w:val="28"/>
                <w:szCs w:val="28"/>
              </w:rPr>
              <w:t>创造力</w:t>
            </w:r>
          </w:p>
        </w:tc>
        <w:tc>
          <w:tcPr>
            <w:tcW w:w="137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Fonts w:hint="eastAsia" w:ascii="楷体_GB2312" w:hAnsi="楷体_GB2312" w:eastAsia="楷体_GB2312" w:cs="楷体_GB2312"/>
                <w:b/>
                <w:bCs/>
                <w:sz w:val="28"/>
                <w:szCs w:val="28"/>
              </w:rPr>
              <w:t>20%</w:t>
            </w:r>
          </w:p>
        </w:tc>
        <w:tc>
          <w:tcPr>
            <w:tcW w:w="6300" w:type="dxa"/>
            <w:shd w:val="clear" w:color="auto" w:fill="auto"/>
            <w:tcMar>
              <w:top w:w="40" w:type="dxa"/>
              <w:left w:w="40" w:type="dxa"/>
              <w:bottom w:w="40" w:type="dxa"/>
              <w:right w:w="40" w:type="dxa"/>
            </w:tcMar>
            <w:vAlign w:val="center"/>
          </w:tcPr>
          <w:p>
            <w:pPr>
              <w:rPr>
                <w:rFonts w:hint="eastAsia" w:ascii="楷体_GB2312" w:hAnsi="楷体_GB2312" w:eastAsia="楷体_GB2312" w:cs="楷体_GB2312"/>
                <w:color w:val="333333"/>
                <w:sz w:val="28"/>
                <w:szCs w:val="28"/>
              </w:rPr>
            </w:pPr>
            <w:r>
              <w:rPr>
                <w:rFonts w:hint="eastAsia" w:ascii="楷体_GB2312" w:hAnsi="楷体_GB2312" w:eastAsia="楷体_GB2312" w:cs="楷体_GB2312"/>
                <w:sz w:val="28"/>
                <w:szCs w:val="28"/>
              </w:rPr>
              <w:t>突出原创与突破，其包括但不限于企业对各种（现存或尚未发现）的新兴技术研发 / 场景开发 / 业态及模式创新 / 知识产权认定以及创造性运用等，能为行业带来正向启发与积极影响的能力与表现。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9"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智数力</w:t>
            </w:r>
          </w:p>
        </w:tc>
        <w:tc>
          <w:tcPr>
            <w:tcW w:w="137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15%</w:t>
            </w:r>
          </w:p>
        </w:tc>
        <w:tc>
          <w:tcPr>
            <w:tcW w:w="6300" w:type="dxa"/>
            <w:shd w:val="clear" w:color="auto" w:fill="auto"/>
            <w:tcMar>
              <w:top w:w="40" w:type="dxa"/>
              <w:left w:w="40" w:type="dxa"/>
              <w:bottom w:w="40" w:type="dxa"/>
              <w:right w:w="40" w:type="dxa"/>
            </w:tcMar>
            <w:vAlign w:val="center"/>
          </w:tcPr>
          <w:p>
            <w:pPr>
              <w:widowControl/>
              <w:spacing w:line="200" w:lineRule="atLeast"/>
              <w:jc w:val="both"/>
              <w:rPr>
                <w:rFonts w:hint="eastAsia" w:ascii="楷体_GB2312" w:hAnsi="楷体_GB2312" w:eastAsia="楷体_GB2312" w:cs="楷体_GB2312"/>
                <w:color w:val="333333"/>
                <w:sz w:val="28"/>
                <w:szCs w:val="28"/>
              </w:rPr>
            </w:pPr>
            <w:r>
              <w:rPr>
                <w:rFonts w:hint="eastAsia" w:ascii="楷体_GB2312" w:hAnsi="楷体_GB2312" w:eastAsia="楷体_GB2312" w:cs="楷体_GB2312"/>
                <w:sz w:val="28"/>
                <w:szCs w:val="28"/>
              </w:rPr>
              <w:t>突出企业与数智化的关系，其包括但不限于企业的数字化转型、智能化场景及产品构建、数据应用、参与数字经济的能力与表现。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9"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成长力</w:t>
            </w:r>
          </w:p>
        </w:tc>
        <w:tc>
          <w:tcPr>
            <w:tcW w:w="137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20%</w:t>
            </w:r>
          </w:p>
        </w:tc>
        <w:tc>
          <w:tcPr>
            <w:tcW w:w="6300" w:type="dxa"/>
            <w:shd w:val="clear" w:color="auto" w:fill="auto"/>
            <w:tcMar>
              <w:top w:w="40" w:type="dxa"/>
              <w:left w:w="40" w:type="dxa"/>
              <w:bottom w:w="40" w:type="dxa"/>
              <w:right w:w="40" w:type="dxa"/>
            </w:tcMar>
            <w:vAlign w:val="center"/>
          </w:tcPr>
          <w:p>
            <w:pPr>
              <w:rPr>
                <w:rFonts w:hint="eastAsia" w:ascii="楷体_GB2312" w:hAnsi="楷体_GB2312" w:eastAsia="楷体_GB2312" w:cs="楷体_GB2312"/>
                <w:color w:val="333333"/>
                <w:sz w:val="28"/>
                <w:szCs w:val="28"/>
              </w:rPr>
            </w:pPr>
            <w:r>
              <w:rPr>
                <w:rFonts w:hint="eastAsia" w:ascii="楷体_GB2312" w:hAnsi="楷体_GB2312" w:eastAsia="楷体_GB2312" w:cs="楷体_GB2312"/>
                <w:sz w:val="28"/>
                <w:szCs w:val="28"/>
              </w:rPr>
              <w:t>突出企业的经营能力与未来潜力，以企业连续两年的经营数据作参考，结合行业发展趋势 / 企业所属行业排名 / 企业口碑 / 跨界成长性 / 品牌运营与实际市场表现。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8"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转化力</w:t>
            </w:r>
          </w:p>
        </w:tc>
        <w:tc>
          <w:tcPr>
            <w:tcW w:w="137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15%</w:t>
            </w:r>
          </w:p>
        </w:tc>
        <w:tc>
          <w:tcPr>
            <w:tcW w:w="6300" w:type="dxa"/>
            <w:shd w:val="clear" w:color="auto" w:fill="auto"/>
            <w:tcMar>
              <w:top w:w="40" w:type="dxa"/>
              <w:left w:w="40" w:type="dxa"/>
              <w:bottom w:w="40" w:type="dxa"/>
              <w:right w:w="40" w:type="dxa"/>
            </w:tcMar>
            <w:vAlign w:val="center"/>
          </w:tcPr>
          <w:p>
            <w:pPr>
              <w:rPr>
                <w:rFonts w:hint="eastAsia" w:ascii="楷体_GB2312" w:hAnsi="楷体_GB2312" w:eastAsia="楷体_GB2312" w:cs="楷体_GB2312"/>
                <w:color w:val="333333"/>
                <w:sz w:val="28"/>
                <w:szCs w:val="28"/>
              </w:rPr>
            </w:pPr>
            <w:r>
              <w:rPr>
                <w:rFonts w:hint="eastAsia" w:ascii="楷体_GB2312" w:hAnsi="楷体_GB2312" w:eastAsia="楷体_GB2312" w:cs="楷体_GB2312"/>
                <w:sz w:val="28"/>
                <w:szCs w:val="28"/>
              </w:rPr>
              <w:t>突出科技成果转化、企业革新、商业逻辑设计创新的行动力，其包括但不限于企业从战略到执行的敏捷力、执行力、转化力等成效；寻找潜在成果或自我研发等推进技术成果从实验室走向商业应用过程的表现。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val="en-US" w:eastAsia="zh-CN"/>
              </w:rPr>
              <w:t>协同</w:t>
            </w:r>
            <w:r>
              <w:rPr>
                <w:rFonts w:hint="eastAsia" w:ascii="楷体_GB2312" w:hAnsi="楷体_GB2312" w:eastAsia="楷体_GB2312" w:cs="楷体_GB2312"/>
                <w:b/>
                <w:bCs/>
                <w:sz w:val="28"/>
                <w:szCs w:val="28"/>
              </w:rPr>
              <w:t>力</w:t>
            </w:r>
          </w:p>
        </w:tc>
        <w:tc>
          <w:tcPr>
            <w:tcW w:w="137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15%</w:t>
            </w:r>
          </w:p>
        </w:tc>
        <w:tc>
          <w:tcPr>
            <w:tcW w:w="6300" w:type="dxa"/>
            <w:shd w:val="clear" w:color="auto" w:fill="auto"/>
            <w:tcMar>
              <w:top w:w="40" w:type="dxa"/>
              <w:left w:w="40" w:type="dxa"/>
              <w:bottom w:w="40" w:type="dxa"/>
              <w:right w:w="40" w:type="dxa"/>
            </w:tcMar>
            <w:vAlign w:val="center"/>
          </w:tcPr>
          <w:p>
            <w:pPr>
              <w:rPr>
                <w:rFonts w:hint="eastAsia" w:ascii="楷体_GB2312" w:hAnsi="楷体_GB2312" w:eastAsia="楷体_GB2312" w:cs="楷体_GB2312"/>
                <w:color w:val="333333"/>
                <w:sz w:val="28"/>
                <w:szCs w:val="28"/>
              </w:rPr>
            </w:pPr>
            <w:r>
              <w:rPr>
                <w:rFonts w:hint="eastAsia" w:ascii="楷体_GB2312" w:hAnsi="楷体_GB2312" w:eastAsia="楷体_GB2312" w:cs="楷体_GB2312"/>
                <w:sz w:val="28"/>
                <w:szCs w:val="28"/>
              </w:rPr>
              <w:t>突出企业</w:t>
            </w:r>
            <w:r>
              <w:rPr>
                <w:rFonts w:hint="eastAsia" w:ascii="楷体_GB2312" w:hAnsi="楷体_GB2312" w:eastAsia="楷体_GB2312" w:cs="楷体_GB2312"/>
                <w:sz w:val="28"/>
                <w:szCs w:val="28"/>
                <w:lang w:val="en-US" w:eastAsia="zh-CN"/>
              </w:rPr>
              <w:t>在湾区及所在行业中，</w:t>
            </w:r>
            <w:r>
              <w:rPr>
                <w:rFonts w:hint="eastAsia" w:ascii="楷体_GB2312" w:hAnsi="楷体_GB2312" w:eastAsia="楷体_GB2312" w:cs="楷体_GB2312"/>
                <w:sz w:val="28"/>
                <w:szCs w:val="28"/>
              </w:rPr>
              <w:t>与</w:t>
            </w:r>
            <w:r>
              <w:rPr>
                <w:rFonts w:hint="eastAsia" w:ascii="楷体_GB2312" w:hAnsi="楷体_GB2312" w:eastAsia="楷体_GB2312" w:cs="楷体_GB2312"/>
                <w:sz w:val="28"/>
                <w:szCs w:val="28"/>
                <w:lang w:val="en-US" w:eastAsia="zh-CN"/>
              </w:rPr>
              <w:t>区域政府、</w:t>
            </w:r>
            <w:r>
              <w:rPr>
                <w:rFonts w:hint="eastAsia" w:ascii="楷体_GB2312" w:hAnsi="楷体_GB2312" w:eastAsia="楷体_GB2312" w:cs="楷体_GB2312"/>
                <w:sz w:val="28"/>
                <w:szCs w:val="28"/>
              </w:rPr>
              <w:t>产业上下游、</w:t>
            </w:r>
            <w:r>
              <w:rPr>
                <w:rFonts w:hint="eastAsia" w:ascii="楷体_GB2312" w:hAnsi="楷体_GB2312" w:eastAsia="楷体_GB2312" w:cs="楷体_GB2312"/>
                <w:sz w:val="28"/>
                <w:szCs w:val="28"/>
                <w:lang w:val="en-US" w:eastAsia="zh-CN"/>
              </w:rPr>
              <w:t>产学研、</w:t>
            </w:r>
            <w:r>
              <w:rPr>
                <w:rFonts w:hint="eastAsia" w:ascii="楷体_GB2312" w:hAnsi="楷体_GB2312" w:eastAsia="楷体_GB2312" w:cs="楷体_GB2312"/>
                <w:sz w:val="28"/>
                <w:szCs w:val="28"/>
              </w:rPr>
              <w:t>跨界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新市场业态建设</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社会责任及贡献等独有的</w:t>
            </w:r>
            <w:r>
              <w:rPr>
                <w:rFonts w:hint="eastAsia" w:ascii="楷体_GB2312" w:hAnsi="楷体_GB2312" w:eastAsia="楷体_GB2312" w:cs="楷体_GB2312"/>
                <w:sz w:val="28"/>
                <w:szCs w:val="28"/>
              </w:rPr>
              <w:t>协同建设能力、创新协同模式、</w:t>
            </w:r>
            <w:r>
              <w:rPr>
                <w:rFonts w:hint="eastAsia" w:ascii="楷体_GB2312" w:hAnsi="楷体_GB2312" w:eastAsia="楷体_GB2312" w:cs="楷体_GB2312"/>
                <w:sz w:val="28"/>
                <w:szCs w:val="28"/>
                <w:lang w:val="en-US" w:eastAsia="zh-CN"/>
              </w:rPr>
              <w:t>协作</w:t>
            </w:r>
            <w:r>
              <w:rPr>
                <w:rFonts w:hint="eastAsia" w:ascii="楷体_GB2312" w:hAnsi="楷体_GB2312" w:eastAsia="楷体_GB2312" w:cs="楷体_GB2312"/>
                <w:sz w:val="28"/>
                <w:szCs w:val="28"/>
              </w:rPr>
              <w:t>共建成果等表现。可体现于企业在区域间、产业间、政企间</w:t>
            </w:r>
            <w:r>
              <w:rPr>
                <w:rFonts w:hint="eastAsia" w:ascii="楷体_GB2312" w:hAnsi="楷体_GB2312" w:eastAsia="楷体_GB2312" w:cs="楷体_GB2312"/>
                <w:sz w:val="28"/>
                <w:szCs w:val="28"/>
                <w:lang w:val="en-US" w:eastAsia="zh-CN"/>
              </w:rPr>
              <w:t>在</w:t>
            </w:r>
            <w:r>
              <w:rPr>
                <w:rFonts w:hint="eastAsia" w:ascii="楷体_GB2312" w:hAnsi="楷体_GB2312" w:eastAsia="楷体_GB2312" w:cs="楷体_GB2312"/>
                <w:sz w:val="28"/>
                <w:szCs w:val="28"/>
              </w:rPr>
              <w:t>湾区</w:t>
            </w:r>
            <w:r>
              <w:rPr>
                <w:rFonts w:hint="eastAsia" w:ascii="楷体_GB2312" w:hAnsi="楷体_GB2312" w:eastAsia="楷体_GB2312" w:cs="楷体_GB2312"/>
                <w:sz w:val="28"/>
                <w:szCs w:val="28"/>
                <w:lang w:val="en-US" w:eastAsia="zh-CN"/>
              </w:rPr>
              <w:t>乃至国际上所产生</w:t>
            </w:r>
            <w:r>
              <w:rPr>
                <w:rFonts w:hint="eastAsia" w:ascii="楷体_GB2312" w:hAnsi="楷体_GB2312" w:eastAsia="楷体_GB2312" w:cs="楷体_GB2312"/>
                <w:sz w:val="28"/>
                <w:szCs w:val="28"/>
              </w:rPr>
              <w:t>相互的正向影响和借鉴启发的协作模式和协作效应。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1"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val="en-US" w:eastAsia="zh-CN"/>
              </w:rPr>
              <w:t>内生</w:t>
            </w:r>
            <w:r>
              <w:rPr>
                <w:rFonts w:hint="eastAsia" w:ascii="楷体_GB2312" w:hAnsi="楷体_GB2312" w:eastAsia="楷体_GB2312" w:cs="楷体_GB2312"/>
                <w:b/>
                <w:bCs/>
                <w:sz w:val="28"/>
                <w:szCs w:val="28"/>
              </w:rPr>
              <w:t>力</w:t>
            </w:r>
          </w:p>
        </w:tc>
        <w:tc>
          <w:tcPr>
            <w:tcW w:w="137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15%</w:t>
            </w:r>
          </w:p>
        </w:tc>
        <w:tc>
          <w:tcPr>
            <w:tcW w:w="6300" w:type="dxa"/>
            <w:shd w:val="clear" w:color="auto" w:fill="auto"/>
            <w:tcMar>
              <w:top w:w="40" w:type="dxa"/>
              <w:left w:w="40" w:type="dxa"/>
              <w:bottom w:w="40" w:type="dxa"/>
              <w:right w:w="40" w:type="dxa"/>
            </w:tcMar>
            <w:vAlign w:val="center"/>
          </w:tcPr>
          <w:p>
            <w:pPr>
              <w:rPr>
                <w:rFonts w:hint="eastAsia" w:ascii="楷体_GB2312" w:hAnsi="楷体_GB2312" w:eastAsia="楷体_GB2312" w:cs="楷体_GB2312"/>
                <w:color w:val="333333"/>
                <w:sz w:val="28"/>
                <w:szCs w:val="28"/>
              </w:rPr>
            </w:pPr>
            <w:r>
              <w:rPr>
                <w:rFonts w:hint="eastAsia" w:ascii="楷体_GB2312" w:hAnsi="楷体_GB2312" w:eastAsia="楷体_GB2312" w:cs="楷体_GB2312"/>
                <w:sz w:val="28"/>
                <w:szCs w:val="28"/>
              </w:rPr>
              <w:t>突出企业管理创新、内生创效的战略部署，促进企业整体发展。如人才引进、培育、管理、激励共赢等人才建设工作；企业管理架构及流程优化升级工作；业务内部赋能如内部创业或孵化工作等表现。</w:t>
            </w:r>
          </w:p>
        </w:tc>
      </w:tr>
    </w:tbl>
    <w:p>
      <w:pPr>
        <w:widowControl/>
        <w:spacing w:line="200" w:lineRule="atLeast"/>
        <w:jc w:val="left"/>
        <w:rPr>
          <w:rStyle w:val="8"/>
          <w:rFonts w:ascii="仿宋" w:hAnsi="仿宋" w:eastAsia="仿宋" w:cs="仿宋"/>
          <w:color w:val="333333"/>
          <w:kern w:val="0"/>
          <w:szCs w:val="21"/>
          <w:lang w:bidi="ar"/>
        </w:rPr>
      </w:pPr>
    </w:p>
    <w:p>
      <w:pPr>
        <w:widowControl/>
        <w:spacing w:line="200" w:lineRule="atLeast"/>
        <w:jc w:val="left"/>
        <w:rPr>
          <w:rStyle w:val="8"/>
          <w:rFonts w:hint="eastAsia" w:ascii="楷体_GB2312" w:hAnsi="楷体_GB2312" w:eastAsia="楷体_GB2312" w:cs="楷体_GB2312"/>
          <w:color w:val="333333"/>
          <w:kern w:val="0"/>
          <w:sz w:val="28"/>
          <w:szCs w:val="28"/>
          <w:lang w:bidi="ar"/>
        </w:rPr>
      </w:pPr>
      <w:r>
        <w:rPr>
          <w:rStyle w:val="8"/>
          <w:rFonts w:hint="eastAsia" w:ascii="楷体_GB2312" w:hAnsi="楷体_GB2312" w:eastAsia="楷体_GB2312" w:cs="楷体_GB2312"/>
          <w:color w:val="333333"/>
          <w:kern w:val="0"/>
          <w:sz w:val="28"/>
          <w:szCs w:val="28"/>
          <w:lang w:bidi="ar"/>
        </w:rPr>
        <w:t>加分项（20%）：</w:t>
      </w:r>
    </w:p>
    <w:p>
      <w:pPr>
        <w:ind w:firstLine="585" w:firstLineChars="20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如获得其他硬核荣誉，请提供凭证并相应获得加分，符合要求的荣誉随真实凭证上传，一项得2%，20%封顶。</w:t>
      </w:r>
    </w:p>
    <w:p>
      <w:pPr>
        <w:ind w:firstLine="585" w:firstLineChars="209"/>
        <w:rPr>
          <w:rFonts w:hint="eastAsia" w:ascii="楷体_GB2312" w:hAnsi="楷体_GB2312" w:eastAsia="楷体_GB2312" w:cs="楷体_GB2312"/>
          <w:sz w:val="28"/>
        </w:rPr>
      </w:pPr>
      <w:r>
        <w:rPr>
          <w:rFonts w:hint="eastAsia" w:ascii="楷体_GB2312" w:hAnsi="楷体_GB2312" w:eastAsia="楷体_GB2312" w:cs="楷体_GB2312"/>
          <w:sz w:val="28"/>
          <w:szCs w:val="28"/>
        </w:rPr>
        <w:t>包括但不限于高新技术企业、国内外各领域权威及专业机构、媒体等认证、荣誉或投资等，如“独角兽”类（含潜在/未来独角兽、瞪羚企业等）或其他荣誉、权威论文/报告、产学研相关研发与知识产权认证、优秀财报信息、投资机构投资意向书、第三方估值报告、其他专业领域的背书与认证等（含国内外）。</w:t>
      </w:r>
    </w:p>
    <w:p>
      <w:pPr>
        <w:numPr>
          <w:ilvl w:val="0"/>
          <w:numId w:val="3"/>
        </w:numPr>
        <w:spacing w:line="360" w:lineRule="auto"/>
        <w:ind w:firstLine="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人物评定：通过申报材料、案例综合评定</w:t>
      </w:r>
    </w:p>
    <w:tbl>
      <w:tblPr>
        <w:tblStyle w:val="6"/>
        <w:tblW w:w="9187"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1518"/>
        <w:gridCol w:w="1369"/>
        <w:gridCol w:w="63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2"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Style w:val="8"/>
                <w:rFonts w:hint="eastAsia" w:ascii="楷体_GB2312" w:hAnsi="楷体_GB2312" w:eastAsia="楷体_GB2312" w:cs="楷体_GB2312"/>
                <w:color w:val="333333"/>
                <w:kern w:val="0"/>
                <w:sz w:val="28"/>
                <w:szCs w:val="28"/>
                <w:lang w:bidi="ar"/>
              </w:rPr>
              <w:t>评价维度</w:t>
            </w:r>
          </w:p>
        </w:tc>
        <w:tc>
          <w:tcPr>
            <w:tcW w:w="1369"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Style w:val="8"/>
                <w:rFonts w:hint="eastAsia" w:ascii="楷体_GB2312" w:hAnsi="楷体_GB2312" w:eastAsia="楷体_GB2312" w:cs="楷体_GB2312"/>
                <w:color w:val="333333"/>
                <w:kern w:val="0"/>
                <w:sz w:val="28"/>
                <w:szCs w:val="28"/>
                <w:lang w:bidi="ar"/>
              </w:rPr>
              <w:t>权重（100%）</w:t>
            </w:r>
          </w:p>
        </w:tc>
        <w:tc>
          <w:tcPr>
            <w:tcW w:w="6300"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Style w:val="8"/>
                <w:rFonts w:hint="eastAsia" w:ascii="楷体_GB2312" w:hAnsi="楷体_GB2312" w:eastAsia="楷体_GB2312" w:cs="楷体_GB2312"/>
                <w:color w:val="333333"/>
                <w:kern w:val="0"/>
                <w:sz w:val="28"/>
                <w:szCs w:val="28"/>
                <w:lang w:bidi="ar"/>
              </w:rPr>
              <w:t>指标解释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32"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Fonts w:hint="eastAsia" w:ascii="楷体_GB2312" w:hAnsi="楷体_GB2312" w:eastAsia="楷体_GB2312" w:cs="楷体_GB2312"/>
                <w:b/>
                <w:bCs/>
                <w:sz w:val="28"/>
                <w:szCs w:val="28"/>
              </w:rPr>
              <w:t>创新推动</w:t>
            </w:r>
          </w:p>
        </w:tc>
        <w:tc>
          <w:tcPr>
            <w:tcW w:w="1369"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color w:val="333333"/>
                <w:sz w:val="28"/>
                <w:szCs w:val="28"/>
              </w:rPr>
            </w:pPr>
            <w:r>
              <w:rPr>
                <w:rFonts w:hint="eastAsia" w:ascii="楷体_GB2312" w:hAnsi="楷体_GB2312" w:eastAsia="楷体_GB2312" w:cs="楷体_GB2312"/>
                <w:b/>
                <w:bCs/>
                <w:sz w:val="28"/>
                <w:szCs w:val="28"/>
              </w:rPr>
              <w:t>25%</w:t>
            </w:r>
          </w:p>
        </w:tc>
        <w:tc>
          <w:tcPr>
            <w:tcW w:w="6300" w:type="dxa"/>
            <w:shd w:val="clear" w:color="auto" w:fill="auto"/>
            <w:tcMar>
              <w:top w:w="40" w:type="dxa"/>
              <w:left w:w="40" w:type="dxa"/>
              <w:bottom w:w="40" w:type="dxa"/>
              <w:right w:w="40" w:type="dxa"/>
            </w:tcMar>
          </w:tcPr>
          <w:p>
            <w:pPr>
              <w:widowControl/>
              <w:spacing w:line="200" w:lineRule="atLeas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积极及主动推动创新或改革，从战略到执行带领团队从敏捷力、执行力、转化力等成效的转化，引领企业创新的方向，推动创新力积累和新型发展路径。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09"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创新赋能</w:t>
            </w:r>
          </w:p>
        </w:tc>
        <w:tc>
          <w:tcPr>
            <w:tcW w:w="1369"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30%</w:t>
            </w:r>
          </w:p>
        </w:tc>
        <w:tc>
          <w:tcPr>
            <w:tcW w:w="6300" w:type="dxa"/>
            <w:shd w:val="clear" w:color="auto" w:fill="auto"/>
            <w:tcMar>
              <w:top w:w="40" w:type="dxa"/>
              <w:left w:w="40" w:type="dxa"/>
              <w:bottom w:w="40" w:type="dxa"/>
              <w:right w:w="40" w:type="dxa"/>
            </w:tcMar>
          </w:tcPr>
          <w:p>
            <w:pPr>
              <w:widowControl/>
              <w:spacing w:line="200" w:lineRule="atLeast"/>
              <w:jc w:val="left"/>
              <w:rPr>
                <w:rFonts w:hint="eastAsia" w:ascii="楷体_GB2312" w:hAnsi="楷体_GB2312" w:eastAsia="楷体_GB2312" w:cs="楷体_GB2312"/>
                <w:color w:val="333333"/>
                <w:sz w:val="28"/>
                <w:szCs w:val="28"/>
              </w:rPr>
            </w:pPr>
            <w:r>
              <w:rPr>
                <w:rFonts w:hint="eastAsia" w:ascii="楷体_GB2312" w:hAnsi="楷体_GB2312" w:eastAsia="楷体_GB2312" w:cs="楷体_GB2312"/>
                <w:sz w:val="28"/>
                <w:szCs w:val="28"/>
              </w:rPr>
              <w:t>在经营数据具备领先水平，且能有效利用数智化技术等新技术、跨界融合设计等新模式、管理与人才建设创新等经营方式，推动产品与服务创新，为客户与行业提供高效解决方案。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999"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实体支持</w:t>
            </w:r>
          </w:p>
        </w:tc>
        <w:tc>
          <w:tcPr>
            <w:tcW w:w="1369"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20%</w:t>
            </w:r>
          </w:p>
        </w:tc>
        <w:tc>
          <w:tcPr>
            <w:tcW w:w="6300" w:type="dxa"/>
            <w:shd w:val="clear" w:color="auto" w:fill="auto"/>
            <w:tcMar>
              <w:top w:w="40" w:type="dxa"/>
              <w:left w:w="40" w:type="dxa"/>
              <w:bottom w:w="40" w:type="dxa"/>
              <w:right w:w="40" w:type="dxa"/>
            </w:tcMar>
          </w:tcPr>
          <w:p>
            <w:pPr>
              <w:widowControl/>
              <w:spacing w:line="200" w:lineRule="atLeas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对实体经济、产业发展、企业低碳绿色转化等有实际行动，彰显社会责任。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988" w:hRule="atLeast"/>
          <w:tblCellSpacing w:w="0" w:type="dxa"/>
          <w:jc w:val="center"/>
        </w:trPr>
        <w:tc>
          <w:tcPr>
            <w:tcW w:w="1518"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观点影响</w:t>
            </w:r>
          </w:p>
        </w:tc>
        <w:tc>
          <w:tcPr>
            <w:tcW w:w="1369" w:type="dxa"/>
            <w:shd w:val="clear" w:color="auto" w:fill="auto"/>
            <w:tcMar>
              <w:top w:w="40" w:type="dxa"/>
              <w:left w:w="40" w:type="dxa"/>
              <w:bottom w:w="40" w:type="dxa"/>
              <w:right w:w="40" w:type="dxa"/>
            </w:tcMar>
            <w:vAlign w:val="center"/>
          </w:tcPr>
          <w:p>
            <w:pPr>
              <w:widowControl/>
              <w:spacing w:line="200" w:lineRule="atLeas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25%</w:t>
            </w:r>
          </w:p>
        </w:tc>
        <w:tc>
          <w:tcPr>
            <w:tcW w:w="6300" w:type="dxa"/>
            <w:shd w:val="clear" w:color="auto" w:fill="auto"/>
            <w:tcMar>
              <w:top w:w="40" w:type="dxa"/>
              <w:left w:w="40" w:type="dxa"/>
              <w:bottom w:w="40" w:type="dxa"/>
              <w:right w:w="40" w:type="dxa"/>
            </w:tcMar>
          </w:tcPr>
          <w:p>
            <w:pPr>
              <w:widowControl/>
              <w:spacing w:line="200" w:lineRule="atLeas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对战略或所属岗位有独特远见，并指定的管理、运营、定位等有卓越推动力。</w:t>
            </w:r>
          </w:p>
        </w:tc>
      </w:tr>
    </w:tbl>
    <w:p>
      <w:pPr>
        <w:rPr>
          <w:rFonts w:hint="eastAsia" w:ascii="楷体_GB2312" w:hAnsi="楷体_GB2312" w:eastAsia="楷体_GB2312" w:cs="楷体_GB2312"/>
          <w:b/>
          <w:bCs/>
          <w:sz w:val="28"/>
          <w:szCs w:val="21"/>
        </w:rPr>
      </w:pPr>
    </w:p>
    <w:p>
      <w:pPr>
        <w:spacing w:line="360" w:lineRule="auto"/>
        <w:jc w:val="left"/>
        <w:rPr>
          <w:rFonts w:hint="eastAsia" w:ascii="仿宋" w:hAnsi="仿宋" w:eastAsia="仿宋" w:cs="仿宋"/>
          <w:sz w:val="28"/>
          <w:szCs w:val="28"/>
        </w:rPr>
      </w:pPr>
      <w:r>
        <w:rPr>
          <w:rFonts w:hint="eastAsia" w:ascii="黑体" w:hAnsi="黑体" w:eastAsia="黑体" w:cs="黑体"/>
          <w:sz w:val="28"/>
          <w:szCs w:val="28"/>
        </w:rPr>
        <w:t>法律声明</w:t>
      </w:r>
    </w:p>
    <w:p>
      <w:pPr>
        <w:widowControl/>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组委会将对贵公司所提交资料进行调查、鉴别、评估和评选比较，但资料的真实性应由贵公司负责，一切因资料不实而造成的后果将由贵公司而非由主办单位负责。</w:t>
      </w:r>
    </w:p>
    <w:p>
      <w:pPr>
        <w:pStyle w:val="12"/>
        <w:spacing w:line="360" w:lineRule="auto"/>
        <w:ind w:firstLine="640"/>
        <w:jc w:val="left"/>
        <w:rPr>
          <w:rFonts w:hint="eastAsia" w:ascii="仿宋_GB2312" w:hAnsi="仿宋_GB2312" w:eastAsia="仿宋_GB2312" w:cs="仿宋_GB2312"/>
          <w:sz w:val="28"/>
        </w:rPr>
      </w:pPr>
      <w:r>
        <w:rPr>
          <w:rFonts w:hint="eastAsia" w:ascii="仿宋_GB2312" w:hAnsi="仿宋_GB2312" w:eastAsia="仿宋_GB2312" w:cs="仿宋_GB2312"/>
          <w:sz w:val="24"/>
          <w:szCs w:val="24"/>
        </w:rPr>
        <w:t>为保证本次研究的严肃性和公信力，组委会委托广东粤港澳大湾区研究院对可能入选企业进行较为详细的案例调研，在不涉及贵公司商业机密的前提下，组委会保留将相关调研结果提交相关媒体发表的权利，如贵公司在此方面有特别要求请提出特别声明。</w:t>
      </w:r>
    </w:p>
    <w:sectPr>
      <w:headerReference r:id="rId3" w:type="default"/>
      <w:footerReference r:id="rId4" w:type="default"/>
      <w:pgSz w:w="11906" w:h="16838"/>
      <w:pgMar w:top="2155" w:right="1418" w:bottom="1531"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txbxContent>
              </v:textbox>
            </v:shape>
          </w:pict>
        </mc:Fallback>
      </mc:AlternateContent>
    </w:r>
  </w:p>
  <w:p>
    <w:pPr>
      <w:pStyle w:val="3"/>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《2022年度粤港澳大湾区创新力研究》申报手册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7CA0C"/>
    <w:multiLevelType w:val="singleLevel"/>
    <w:tmpl w:val="0D17CA0C"/>
    <w:lvl w:ilvl="0" w:tentative="0">
      <w:start w:val="1"/>
      <w:numFmt w:val="bullet"/>
      <w:lvlText w:val=""/>
      <w:lvlJc w:val="left"/>
      <w:pPr>
        <w:ind w:left="420" w:hanging="420"/>
      </w:pPr>
      <w:rPr>
        <w:rFonts w:hint="default" w:ascii="Wingdings" w:hAnsi="Wingdings"/>
      </w:rPr>
    </w:lvl>
  </w:abstractNum>
  <w:abstractNum w:abstractNumId="1">
    <w:nsid w:val="3086AA0D"/>
    <w:multiLevelType w:val="singleLevel"/>
    <w:tmpl w:val="3086AA0D"/>
    <w:lvl w:ilvl="0" w:tentative="0">
      <w:start w:val="1"/>
      <w:numFmt w:val="chineseCounting"/>
      <w:suff w:val="nothing"/>
      <w:lvlText w:val="（%1）"/>
      <w:lvlJc w:val="left"/>
      <w:pPr>
        <w:ind w:left="0" w:firstLine="420"/>
      </w:pPr>
      <w:rPr>
        <w:rFonts w:hint="eastAsia"/>
        <w:color w:val="auto"/>
      </w:rPr>
    </w:lvl>
  </w:abstractNum>
  <w:abstractNum w:abstractNumId="2">
    <w:nsid w:val="448F517B"/>
    <w:multiLevelType w:val="singleLevel"/>
    <w:tmpl w:val="448F517B"/>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NGIyYzUzOTY4ODBkYzdkYmU0YmY2OGIwNTZjMTYifQ=="/>
  </w:docVars>
  <w:rsids>
    <w:rsidRoot w:val="00F30557"/>
    <w:rsid w:val="000109A7"/>
    <w:rsid w:val="00012EC2"/>
    <w:rsid w:val="00033206"/>
    <w:rsid w:val="0007082D"/>
    <w:rsid w:val="000732A7"/>
    <w:rsid w:val="000769FA"/>
    <w:rsid w:val="00081896"/>
    <w:rsid w:val="00191265"/>
    <w:rsid w:val="0019647D"/>
    <w:rsid w:val="0033186C"/>
    <w:rsid w:val="0034055D"/>
    <w:rsid w:val="00361725"/>
    <w:rsid w:val="003B2496"/>
    <w:rsid w:val="003E61FE"/>
    <w:rsid w:val="00410FEE"/>
    <w:rsid w:val="00454864"/>
    <w:rsid w:val="004715F2"/>
    <w:rsid w:val="00472DFB"/>
    <w:rsid w:val="00505F8B"/>
    <w:rsid w:val="00547ECC"/>
    <w:rsid w:val="005556BA"/>
    <w:rsid w:val="0056347B"/>
    <w:rsid w:val="00571209"/>
    <w:rsid w:val="0057583B"/>
    <w:rsid w:val="005B53A5"/>
    <w:rsid w:val="005C5913"/>
    <w:rsid w:val="006C020A"/>
    <w:rsid w:val="00705CC9"/>
    <w:rsid w:val="00715320"/>
    <w:rsid w:val="007415F2"/>
    <w:rsid w:val="007762D0"/>
    <w:rsid w:val="007A1CC9"/>
    <w:rsid w:val="007B7203"/>
    <w:rsid w:val="007E1368"/>
    <w:rsid w:val="00811046"/>
    <w:rsid w:val="008848EB"/>
    <w:rsid w:val="008C4748"/>
    <w:rsid w:val="0094548E"/>
    <w:rsid w:val="00981F15"/>
    <w:rsid w:val="00985274"/>
    <w:rsid w:val="00A64D15"/>
    <w:rsid w:val="00AD1283"/>
    <w:rsid w:val="00AF20C2"/>
    <w:rsid w:val="00B96B64"/>
    <w:rsid w:val="00BC7545"/>
    <w:rsid w:val="00C62E10"/>
    <w:rsid w:val="00C80B13"/>
    <w:rsid w:val="00CA1145"/>
    <w:rsid w:val="00CB7A66"/>
    <w:rsid w:val="00D16D6C"/>
    <w:rsid w:val="00D51C31"/>
    <w:rsid w:val="00D64680"/>
    <w:rsid w:val="00D93682"/>
    <w:rsid w:val="00DC7A04"/>
    <w:rsid w:val="00E0364F"/>
    <w:rsid w:val="00E438E3"/>
    <w:rsid w:val="00E503D5"/>
    <w:rsid w:val="00E92DE0"/>
    <w:rsid w:val="00EE50B7"/>
    <w:rsid w:val="00F169F1"/>
    <w:rsid w:val="00F22F17"/>
    <w:rsid w:val="00F30557"/>
    <w:rsid w:val="00F61D6E"/>
    <w:rsid w:val="00F75F67"/>
    <w:rsid w:val="00FF43C7"/>
    <w:rsid w:val="01290ADB"/>
    <w:rsid w:val="016D4A60"/>
    <w:rsid w:val="018F128E"/>
    <w:rsid w:val="01EF7C3D"/>
    <w:rsid w:val="028B415D"/>
    <w:rsid w:val="03A766FE"/>
    <w:rsid w:val="04A536D9"/>
    <w:rsid w:val="062552ED"/>
    <w:rsid w:val="066479EC"/>
    <w:rsid w:val="06725D06"/>
    <w:rsid w:val="0693449A"/>
    <w:rsid w:val="06DB4F80"/>
    <w:rsid w:val="07B13588"/>
    <w:rsid w:val="07B40031"/>
    <w:rsid w:val="07B75078"/>
    <w:rsid w:val="07EB553C"/>
    <w:rsid w:val="089A2F64"/>
    <w:rsid w:val="090D4C3A"/>
    <w:rsid w:val="092E6A40"/>
    <w:rsid w:val="0A1B6B75"/>
    <w:rsid w:val="0A52525E"/>
    <w:rsid w:val="0ABC2430"/>
    <w:rsid w:val="0C321AB2"/>
    <w:rsid w:val="0C6511C2"/>
    <w:rsid w:val="0CE71E24"/>
    <w:rsid w:val="0E6A6C52"/>
    <w:rsid w:val="0F2A73B0"/>
    <w:rsid w:val="10881300"/>
    <w:rsid w:val="10AE2AE0"/>
    <w:rsid w:val="116C79DE"/>
    <w:rsid w:val="117444FA"/>
    <w:rsid w:val="11966442"/>
    <w:rsid w:val="1217599B"/>
    <w:rsid w:val="1218269E"/>
    <w:rsid w:val="12353289"/>
    <w:rsid w:val="12E565DB"/>
    <w:rsid w:val="12F064C0"/>
    <w:rsid w:val="13BE2080"/>
    <w:rsid w:val="15C3784C"/>
    <w:rsid w:val="15E74C40"/>
    <w:rsid w:val="1697767E"/>
    <w:rsid w:val="16E221F2"/>
    <w:rsid w:val="17035549"/>
    <w:rsid w:val="172842CC"/>
    <w:rsid w:val="1732394D"/>
    <w:rsid w:val="17AE51B4"/>
    <w:rsid w:val="18012F1D"/>
    <w:rsid w:val="18AF7FEA"/>
    <w:rsid w:val="18DA2712"/>
    <w:rsid w:val="18E35B95"/>
    <w:rsid w:val="18F36B04"/>
    <w:rsid w:val="193369AE"/>
    <w:rsid w:val="1B3E3557"/>
    <w:rsid w:val="1B615CC3"/>
    <w:rsid w:val="1BFA7804"/>
    <w:rsid w:val="1C5512CF"/>
    <w:rsid w:val="1C9F48A0"/>
    <w:rsid w:val="1DB1789F"/>
    <w:rsid w:val="1E676920"/>
    <w:rsid w:val="1F1D3A9A"/>
    <w:rsid w:val="1F725AFA"/>
    <w:rsid w:val="1FC574CA"/>
    <w:rsid w:val="1FF326AF"/>
    <w:rsid w:val="20AF59C4"/>
    <w:rsid w:val="21410817"/>
    <w:rsid w:val="21CC6451"/>
    <w:rsid w:val="2220564A"/>
    <w:rsid w:val="22DF5AF0"/>
    <w:rsid w:val="22E85935"/>
    <w:rsid w:val="23177293"/>
    <w:rsid w:val="23A2074C"/>
    <w:rsid w:val="23C515D5"/>
    <w:rsid w:val="23EC5743"/>
    <w:rsid w:val="24AB10D9"/>
    <w:rsid w:val="24C401BC"/>
    <w:rsid w:val="25E948F2"/>
    <w:rsid w:val="267C13AA"/>
    <w:rsid w:val="26B76A36"/>
    <w:rsid w:val="26BC3A10"/>
    <w:rsid w:val="26FC1D04"/>
    <w:rsid w:val="271D7B28"/>
    <w:rsid w:val="276B71F6"/>
    <w:rsid w:val="27B2645E"/>
    <w:rsid w:val="27BE1521"/>
    <w:rsid w:val="286C61A8"/>
    <w:rsid w:val="288620F7"/>
    <w:rsid w:val="28B0360A"/>
    <w:rsid w:val="290F02E0"/>
    <w:rsid w:val="29441B38"/>
    <w:rsid w:val="29F738C8"/>
    <w:rsid w:val="2A9D5B34"/>
    <w:rsid w:val="2AD4533E"/>
    <w:rsid w:val="2BB6781E"/>
    <w:rsid w:val="2BC77398"/>
    <w:rsid w:val="2C147EC1"/>
    <w:rsid w:val="2C536453"/>
    <w:rsid w:val="2CAF57D7"/>
    <w:rsid w:val="2CBA171A"/>
    <w:rsid w:val="2D410C1D"/>
    <w:rsid w:val="2D7539BF"/>
    <w:rsid w:val="2DC9716A"/>
    <w:rsid w:val="2DE07C83"/>
    <w:rsid w:val="2E6C1D31"/>
    <w:rsid w:val="30D271C8"/>
    <w:rsid w:val="30EF29E9"/>
    <w:rsid w:val="314255F7"/>
    <w:rsid w:val="31922692"/>
    <w:rsid w:val="31F65301"/>
    <w:rsid w:val="31FC6369"/>
    <w:rsid w:val="32464068"/>
    <w:rsid w:val="329207A0"/>
    <w:rsid w:val="33DE51F2"/>
    <w:rsid w:val="33E80E4E"/>
    <w:rsid w:val="35223149"/>
    <w:rsid w:val="353F59B7"/>
    <w:rsid w:val="35440719"/>
    <w:rsid w:val="358762B6"/>
    <w:rsid w:val="35A716B1"/>
    <w:rsid w:val="35C01FDC"/>
    <w:rsid w:val="35CE517E"/>
    <w:rsid w:val="36540AD0"/>
    <w:rsid w:val="36F5005E"/>
    <w:rsid w:val="384D351E"/>
    <w:rsid w:val="384F6512"/>
    <w:rsid w:val="391B38F4"/>
    <w:rsid w:val="39621BDE"/>
    <w:rsid w:val="39945CA1"/>
    <w:rsid w:val="39CA6945"/>
    <w:rsid w:val="3A4667F2"/>
    <w:rsid w:val="3AA34E3B"/>
    <w:rsid w:val="3AD9074E"/>
    <w:rsid w:val="3BE41B1A"/>
    <w:rsid w:val="3C2C774D"/>
    <w:rsid w:val="3C394976"/>
    <w:rsid w:val="3C7544A7"/>
    <w:rsid w:val="3D284375"/>
    <w:rsid w:val="3DC22070"/>
    <w:rsid w:val="3E376E0E"/>
    <w:rsid w:val="3FE12FC6"/>
    <w:rsid w:val="40247A79"/>
    <w:rsid w:val="405551B7"/>
    <w:rsid w:val="41333F5D"/>
    <w:rsid w:val="42E75B67"/>
    <w:rsid w:val="42EA05D1"/>
    <w:rsid w:val="43602D8E"/>
    <w:rsid w:val="43FD57F9"/>
    <w:rsid w:val="443F55AD"/>
    <w:rsid w:val="45E324FE"/>
    <w:rsid w:val="468E5F2E"/>
    <w:rsid w:val="46A80C8F"/>
    <w:rsid w:val="47E64C59"/>
    <w:rsid w:val="48C72D37"/>
    <w:rsid w:val="49057832"/>
    <w:rsid w:val="49773609"/>
    <w:rsid w:val="4A602CC9"/>
    <w:rsid w:val="4A705E73"/>
    <w:rsid w:val="4A981B81"/>
    <w:rsid w:val="4BD10CFB"/>
    <w:rsid w:val="4CCA55D1"/>
    <w:rsid w:val="4CD109B8"/>
    <w:rsid w:val="4E574A6E"/>
    <w:rsid w:val="4F3E53E3"/>
    <w:rsid w:val="4F7E0439"/>
    <w:rsid w:val="50416F98"/>
    <w:rsid w:val="50EA7ACF"/>
    <w:rsid w:val="51E41F38"/>
    <w:rsid w:val="51FE19F0"/>
    <w:rsid w:val="525C7B43"/>
    <w:rsid w:val="52DD6494"/>
    <w:rsid w:val="52EB753C"/>
    <w:rsid w:val="53E61ABA"/>
    <w:rsid w:val="54706D4E"/>
    <w:rsid w:val="54F06560"/>
    <w:rsid w:val="55430A41"/>
    <w:rsid w:val="554F5FE2"/>
    <w:rsid w:val="565A5E7E"/>
    <w:rsid w:val="56804BAD"/>
    <w:rsid w:val="57743FBD"/>
    <w:rsid w:val="57DA5503"/>
    <w:rsid w:val="584D3198"/>
    <w:rsid w:val="586E073C"/>
    <w:rsid w:val="59581BEA"/>
    <w:rsid w:val="595B108C"/>
    <w:rsid w:val="5A173941"/>
    <w:rsid w:val="5A185966"/>
    <w:rsid w:val="5ABE5BDD"/>
    <w:rsid w:val="5C4C576A"/>
    <w:rsid w:val="5C682593"/>
    <w:rsid w:val="5F18561D"/>
    <w:rsid w:val="5F815BB6"/>
    <w:rsid w:val="5F864151"/>
    <w:rsid w:val="5F8C7547"/>
    <w:rsid w:val="61564BE3"/>
    <w:rsid w:val="635403CA"/>
    <w:rsid w:val="63714BB9"/>
    <w:rsid w:val="63D85F4E"/>
    <w:rsid w:val="644725F0"/>
    <w:rsid w:val="6487611B"/>
    <w:rsid w:val="64A61F35"/>
    <w:rsid w:val="65347C32"/>
    <w:rsid w:val="665C2E03"/>
    <w:rsid w:val="6679265F"/>
    <w:rsid w:val="67280832"/>
    <w:rsid w:val="67962A58"/>
    <w:rsid w:val="69123BAC"/>
    <w:rsid w:val="698422A3"/>
    <w:rsid w:val="69B56376"/>
    <w:rsid w:val="6A7B13C8"/>
    <w:rsid w:val="6A971FA8"/>
    <w:rsid w:val="6B3F1C10"/>
    <w:rsid w:val="6C4049DA"/>
    <w:rsid w:val="6C9E42EF"/>
    <w:rsid w:val="6D474F23"/>
    <w:rsid w:val="6D965EA7"/>
    <w:rsid w:val="6DAE2C61"/>
    <w:rsid w:val="6E2F362F"/>
    <w:rsid w:val="6E745F5E"/>
    <w:rsid w:val="6EBB73C9"/>
    <w:rsid w:val="6EE145C9"/>
    <w:rsid w:val="6F9401C4"/>
    <w:rsid w:val="6FAE30B2"/>
    <w:rsid w:val="6FBE434F"/>
    <w:rsid w:val="6FDC2E2D"/>
    <w:rsid w:val="70693001"/>
    <w:rsid w:val="726B1A59"/>
    <w:rsid w:val="726C3753"/>
    <w:rsid w:val="72D57F0A"/>
    <w:rsid w:val="732B666D"/>
    <w:rsid w:val="733B1D08"/>
    <w:rsid w:val="739D1342"/>
    <w:rsid w:val="73B06D5E"/>
    <w:rsid w:val="740B61ED"/>
    <w:rsid w:val="764D3B6E"/>
    <w:rsid w:val="76943A5E"/>
    <w:rsid w:val="76A008A7"/>
    <w:rsid w:val="77265D61"/>
    <w:rsid w:val="778F71F9"/>
    <w:rsid w:val="77B533CE"/>
    <w:rsid w:val="77F90715"/>
    <w:rsid w:val="793F0909"/>
    <w:rsid w:val="79BC61D4"/>
    <w:rsid w:val="79D06919"/>
    <w:rsid w:val="79FA2CAD"/>
    <w:rsid w:val="7A0F5E13"/>
    <w:rsid w:val="7BC31BEB"/>
    <w:rsid w:val="7D284642"/>
    <w:rsid w:val="7D642426"/>
    <w:rsid w:val="7D9F1E24"/>
    <w:rsid w:val="7DDA1B5C"/>
    <w:rsid w:val="7F54504E"/>
    <w:rsid w:val="7F8505CB"/>
    <w:rsid w:val="7FBBF3FC"/>
    <w:rsid w:val="97795E89"/>
    <w:rsid w:val="DFDB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未处理的提及1"/>
    <w:basedOn w:val="7"/>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4246</Words>
  <Characters>4480</Characters>
  <Lines>36</Lines>
  <Paragraphs>10</Paragraphs>
  <TotalTime>143</TotalTime>
  <ScaleCrop>false</ScaleCrop>
  <LinksUpToDate>false</LinksUpToDate>
  <CharactersWithSpaces>4553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2016-10-20T22:53:00Z</dcterms:created>
  <dc:creator>Microsoft</dc:creator>
  <cp:lastModifiedBy>＂Mr．Ｂ＂</cp:lastModifiedBy>
  <dcterms:modified xsi:type="dcterms:W3CDTF">2022-09-02T07:40:57Z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BA14DE050B804250989E845091B8B613</vt:lpwstr>
  </property>
</Properties>
</file>