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-424" w:leftChars="-202" w:firstLine="960"/>
        <w:jc w:val="center"/>
        <w:rPr>
          <w:rFonts w:ascii="华文细黑" w:hAnsi="华文细黑" w:eastAsia="华文细黑"/>
          <w:b/>
          <w:bCs/>
          <w:sz w:val="52"/>
          <w:szCs w:val="52"/>
        </w:rPr>
      </w:pPr>
      <w:r>
        <w:rPr>
          <w:rFonts w:ascii="华文细黑" w:hAnsi="华文细黑" w:eastAsia="华文细黑" w:cs="华文细黑"/>
          <w:b/>
          <w:bCs/>
          <w:sz w:val="52"/>
          <w:szCs w:val="52"/>
        </w:rPr>
        <w:t>2022</w:t>
      </w:r>
      <w:r>
        <w:rPr>
          <w:rFonts w:hint="eastAsia" w:ascii="华文细黑" w:hAnsi="华文细黑" w:eastAsia="华文细黑" w:cs="华文细黑"/>
          <w:b/>
          <w:bCs/>
          <w:sz w:val="52"/>
          <w:szCs w:val="52"/>
        </w:rPr>
        <w:t>金融机构数字化转型先进案例</w:t>
      </w:r>
    </w:p>
    <w:p>
      <w:pPr>
        <w:spacing w:line="480" w:lineRule="auto"/>
        <w:ind w:left="-424" w:leftChars="-202" w:firstLine="960"/>
        <w:jc w:val="center"/>
        <w:rPr>
          <w:rFonts w:ascii="华文细黑" w:hAnsi="华文细黑" w:eastAsia="华文细黑"/>
          <w:b/>
          <w:bCs/>
          <w:sz w:val="44"/>
          <w:szCs w:val="44"/>
        </w:rPr>
      </w:pPr>
      <w:r>
        <w:rPr>
          <w:rFonts w:hint="eastAsia" w:ascii="华文细黑" w:hAnsi="华文细黑" w:eastAsia="华文细黑" w:cs="华文细黑"/>
          <w:b/>
          <w:bCs/>
          <w:sz w:val="44"/>
          <w:szCs w:val="44"/>
        </w:rPr>
        <w:t>信息申报表</w:t>
      </w:r>
    </w:p>
    <w:p>
      <w:pPr>
        <w:numPr>
          <w:ilvl w:val="0"/>
          <w:numId w:val="1"/>
        </w:numPr>
        <w:spacing w:line="300" w:lineRule="exact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 w:cs="华文细黑"/>
          <w:b/>
          <w:bCs/>
        </w:rPr>
        <w:t>企业</w:t>
      </w:r>
      <w:r>
        <w:rPr>
          <w:rFonts w:ascii="华文细黑" w:hAnsi="华文细黑" w:eastAsia="华文细黑" w:cs="华文细黑"/>
          <w:b/>
          <w:bCs/>
        </w:rPr>
        <w:t>/</w:t>
      </w:r>
      <w:r>
        <w:rPr>
          <w:rFonts w:hint="eastAsia" w:ascii="华文细黑" w:hAnsi="华文细黑" w:eastAsia="华文细黑" w:cs="华文细黑"/>
          <w:b/>
          <w:bCs/>
        </w:rPr>
        <w:t>机构基本信息</w:t>
      </w:r>
    </w:p>
    <w:p>
      <w:pPr>
        <w:ind w:firstLine="480"/>
        <w:jc w:val="right"/>
        <w:rPr>
          <w:rFonts w:ascii="宋体"/>
        </w:rPr>
      </w:pPr>
    </w:p>
    <w:tbl>
      <w:tblPr>
        <w:tblStyle w:val="5"/>
        <w:tblW w:w="99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20"/>
        <w:gridCol w:w="1775"/>
        <w:gridCol w:w="180"/>
        <w:gridCol w:w="900"/>
        <w:gridCol w:w="1180"/>
        <w:gridCol w:w="800"/>
        <w:gridCol w:w="640"/>
        <w:gridCol w:w="260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3366FF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  <w:color w:val="FFFFFF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FFFFFF"/>
              </w:rPr>
              <w:t>基本资料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公司名称</w:t>
            </w:r>
          </w:p>
        </w:tc>
        <w:tc>
          <w:tcPr>
            <w:tcW w:w="5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所属省市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tabs>
                <w:tab w:val="left" w:pos="1872"/>
              </w:tabs>
              <w:jc w:val="center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联系人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职务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固定电话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rPr>
                <w:rFonts w:ascii="华文细黑" w:hAnsi="华文细黑" w:eastAsia="华文细黑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电子邮件</w:t>
            </w:r>
          </w:p>
        </w:tc>
        <w:tc>
          <w:tcPr>
            <w:tcW w:w="3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3" w:firstLineChars="49"/>
              <w:rPr>
                <w:rFonts w:ascii="华文细黑" w:hAnsi="华文细黑" w:eastAsia="华文细黑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手机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邮编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通讯地址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103" w:firstLineChars="49"/>
              <w:rPr>
                <w:rFonts w:ascii="华文细黑" w:hAnsi="华文细黑" w:eastAsia="华文细黑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440" w:type="dxa"/>
            <w:tcBorders>
              <w:top w:val="nil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6" w:firstLineChars="98"/>
              <w:rPr>
                <w:rFonts w:hint="eastAsia" w:ascii="华文细黑" w:hAnsi="华文细黑" w:eastAsia="华文细黑"/>
                <w:b/>
                <w:bCs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申报</w:t>
            </w:r>
            <w:r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  <w:t>案例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nil"/>
              <w:right w:val="single" w:color="000000" w:sz="8" w:space="0"/>
            </w:tcBorders>
            <w:noWrap/>
          </w:tcPr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  <w:t>申报类型</w:t>
            </w:r>
            <w:r>
              <w:rPr>
                <w:rFonts w:hint="eastAsia" w:ascii="华文细黑" w:hAnsi="华文细黑" w:eastAsia="华文细黑" w:cs="华文细黑"/>
                <w:b/>
                <w:bCs/>
              </w:rPr>
              <w:t>：（参考下方</w:t>
            </w:r>
            <w:r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  <w:t>说明</w:t>
            </w:r>
            <w:r>
              <w:rPr>
                <w:rFonts w:hint="eastAsia" w:ascii="华文细黑" w:hAnsi="华文细黑" w:eastAsia="华文细黑" w:cs="华文细黑"/>
                <w:b/>
                <w:bCs/>
              </w:rPr>
              <w:t>）</w:t>
            </w:r>
          </w:p>
          <w:p>
            <w:pPr>
              <w:pStyle w:val="11"/>
              <w:spacing w:before="156" w:beforeLines="50"/>
              <w:ind w:firstLine="210" w:firstLineChars="100"/>
              <w:jc w:val="left"/>
              <w:rPr>
                <w:rFonts w:ascii="华文细黑" w:hAnsi="华文细黑" w:eastAsia="华文细黑" w:cs="华文细黑"/>
                <w:u w:val="single"/>
              </w:rPr>
            </w:pPr>
            <w:r>
              <w:rPr>
                <w:rFonts w:ascii="华文细黑" w:hAnsi="华文细黑" w:eastAsia="华文细黑" w:cs="华文细黑"/>
                <w:u w:val="single"/>
              </w:rPr>
              <w:t>1</w:t>
            </w:r>
            <w:r>
              <w:rPr>
                <w:rFonts w:hint="eastAsia" w:ascii="华文细黑" w:hAnsi="华文细黑" w:eastAsia="华文细黑" w:cs="华文细黑"/>
                <w:u w:val="single"/>
              </w:rPr>
              <w:t>、</w:t>
            </w:r>
            <w:r>
              <w:rPr>
                <w:rFonts w:ascii="华文细黑" w:hAnsi="华文细黑" w:eastAsia="华文细黑" w:cs="华文细黑"/>
                <w:u w:val="single"/>
              </w:rPr>
              <w:t xml:space="preserve">                          </w:t>
            </w:r>
          </w:p>
          <w:p>
            <w:pPr>
              <w:widowControl/>
              <w:tabs>
                <w:tab w:val="left" w:pos="4135"/>
              </w:tabs>
              <w:ind w:firstLine="840" w:firstLineChars="400"/>
              <w:rPr>
                <w:rFonts w:ascii="华文细黑" w:hAnsi="华文细黑" w:eastAsia="华文细黑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华文细黑" w:hAnsi="华文细黑" w:eastAsia="华文细黑"/>
                <w:u w:val="single"/>
              </w:rPr>
            </w:pPr>
            <w:r>
              <w:rPr>
                <w:rFonts w:ascii="华文细黑" w:hAnsi="华文细黑" w:eastAsia="华文细黑" w:cs="华文细黑"/>
                <w:u w:val="single"/>
              </w:rPr>
              <w:t>2</w:t>
            </w:r>
            <w:r>
              <w:rPr>
                <w:rFonts w:hint="eastAsia" w:ascii="华文细黑" w:hAnsi="华文细黑" w:eastAsia="华文细黑" w:cs="华文细黑"/>
                <w:u w:val="single"/>
              </w:rPr>
              <w:t>、</w:t>
            </w:r>
            <w:r>
              <w:rPr>
                <w:rFonts w:ascii="华文细黑" w:hAnsi="华文细黑" w:eastAsia="华文细黑" w:cs="华文细黑"/>
                <w:u w:val="single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细黑" w:hAnsi="华文细黑" w:eastAsia="华文细黑"/>
                <w:b/>
                <w:bCs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华文细黑" w:hAnsi="华文细黑" w:eastAsia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900" w:type="dxa"/>
            <w:gridSpan w:val="10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3366FF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华文细黑"/>
                <w:b/>
                <w:bCs/>
                <w:color w:val="FFFFFF"/>
              </w:rPr>
            </w:pPr>
            <w:r>
              <w:rPr>
                <w:rFonts w:ascii="华文细黑" w:hAnsi="华文细黑" w:eastAsia="华文细黑" w:cs="华文细黑"/>
                <w:b/>
                <w:bCs/>
                <w:color w:val="FFFFFF"/>
              </w:rPr>
              <w:t>申报案例阐述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4" w:hRule="atLeast"/>
        </w:trPr>
        <w:tc>
          <w:tcPr>
            <w:tcW w:w="9900" w:type="dxa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20" w:firstLineChars="200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ind w:firstLine="320" w:firstLineChars="200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填报说明：</w:t>
            </w:r>
          </w:p>
          <w:p>
            <w:pPr>
              <w:ind w:firstLine="320" w:firstLineChars="200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我们将在三个维度上根据细项指标评选出若干</w:t>
            </w: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金融机构数字化转型领先案例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，各金融机构</w:t>
            </w:r>
            <w:r>
              <w:rPr>
                <w:rFonts w:hint="eastAsia"/>
                <w:sz w:val="16"/>
                <w:szCs w:val="16"/>
              </w:rPr>
              <w:t>可以选择适合自己的维度来申报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以公司为单位，在三大类型中最多选择两类</w:t>
            </w:r>
            <w:r>
              <w:rPr>
                <w:rFonts w:hint="eastAsia"/>
                <w:sz w:val="16"/>
                <w:szCs w:val="16"/>
                <w:lang w:eastAsia="zh-CN"/>
              </w:rPr>
              <w:t>）</w:t>
            </w:r>
            <w:r>
              <w:rPr>
                <w:rFonts w:hint="eastAsia"/>
                <w:sz w:val="16"/>
                <w:szCs w:val="16"/>
              </w:rPr>
              <w:t>，填报自己的入选理由，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此次为初步申报，机构可对申报案例和理由进行基础介绍，建议</w:t>
            </w:r>
            <w:r>
              <w:rPr>
                <w:rFonts w:hint="eastAsia"/>
                <w:sz w:val="16"/>
                <w:szCs w:val="16"/>
              </w:rPr>
              <w:t>尽可能以数据支撑，第三方客观的评价和权威奖项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等。后期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我们</w:t>
            </w:r>
            <w:r>
              <w:rPr>
                <w:rFonts w:hint="eastAsia"/>
                <w:sz w:val="16"/>
                <w:szCs w:val="16"/>
              </w:rPr>
              <w:t>将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与申报机构进一步联系，</w:t>
            </w:r>
            <w:r>
              <w:rPr>
                <w:rFonts w:hint="eastAsia"/>
                <w:sz w:val="16"/>
                <w:szCs w:val="16"/>
              </w:rPr>
              <w:t>融入评分卡、专家经验、问卷调查和现场走访等方式，兼顾评价体系的全面性、数据可得性和专家经验的判断。</w:t>
            </w:r>
          </w:p>
          <w:p>
            <w:pPr>
              <w:ind w:firstLine="321" w:firstLineChars="200"/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金融机构数字化转型领航者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案例</w:t>
            </w:r>
          </w:p>
          <w:p>
            <w:pPr>
              <w:ind w:firstLine="320" w:firstLineChars="2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从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数字化转型</w:t>
            </w:r>
            <w:r>
              <w:rPr>
                <w:rFonts w:hint="eastAsia"/>
                <w:sz w:val="16"/>
                <w:szCs w:val="16"/>
              </w:rPr>
              <w:t>完善和完整的层面，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根据我们</w:t>
            </w:r>
            <w:r>
              <w:rPr>
                <w:rFonts w:hint="eastAsia"/>
                <w:sz w:val="16"/>
                <w:szCs w:val="16"/>
              </w:rPr>
              <w:t>搭建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的</w:t>
            </w:r>
            <w:r>
              <w:rPr>
                <w:rFonts w:hint="eastAsia"/>
                <w:sz w:val="16"/>
                <w:szCs w:val="16"/>
              </w:rPr>
              <w:t>一套相对标准的评价体系选出行业（分行业类别，包括银行\保险\券商\基金）最佳实践者，即金融机构数字化转型卓越实践者、金融机构数字化转型最佳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案例</w:t>
            </w:r>
            <w:r>
              <w:rPr>
                <w:rFonts w:hint="eastAsia"/>
                <w:sz w:val="16"/>
                <w:szCs w:val="16"/>
              </w:rPr>
              <w:t>榜单。</w:t>
            </w:r>
          </w:p>
          <w:p>
            <w:pPr>
              <w:ind w:firstLine="321" w:firstLineChars="200"/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金融机构数字化转型领航者专项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案例</w:t>
            </w:r>
          </w:p>
          <w:p>
            <w:pPr>
              <w:ind w:firstLine="320" w:firstLineChars="2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从业务应用场景的层面出发，以金融机构目前业务实践最关注的几个方向（产业数字化金融、个人金融服务数字化、资产管理、风险管理、数字化运营和数据治理五个方面）从数字化的角度进行评价框架的搭建和衡量，并以此选出每个细分方向的数字化转型卓越实践者（三名）。</w:t>
            </w:r>
          </w:p>
          <w:p>
            <w:pPr>
              <w:ind w:firstLine="321" w:firstLineChars="200"/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金融科技领航者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案例</w:t>
            </w:r>
          </w:p>
          <w:p>
            <w:pPr>
              <w:ind w:firstLine="320" w:firstLineChars="20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从为金融机构提供服务的第三方公司——金融科技公司视角出发，如最佳金融数字化转型生态服务商等。</w:t>
            </w:r>
          </w:p>
          <w:p>
            <w:pPr>
              <w:ind w:firstLine="320" w:firstLineChars="200"/>
              <w:rPr>
                <w:rFonts w:hint="eastAsia"/>
                <w:sz w:val="16"/>
                <w:szCs w:val="16"/>
              </w:rPr>
            </w:pPr>
          </w:p>
          <w:p>
            <w:pPr>
              <w:ind w:firstLine="361" w:firstLineChars="200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备注： 优秀案例可申报南财颁发的相关奖项</w:t>
            </w:r>
          </w:p>
        </w:tc>
      </w:tr>
    </w:tbl>
    <w:p>
      <w:pPr>
        <w:rPr>
          <w:rFonts w:ascii="宋体"/>
        </w:rPr>
      </w:pPr>
    </w:p>
    <w:p>
      <w:pPr>
        <w:numPr>
          <w:ilvl w:val="0"/>
          <w:numId w:val="2"/>
        </w:numPr>
        <w:spacing w:line="300" w:lineRule="exact"/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华文细黑" w:hAnsi="华文细黑" w:eastAsia="华文细黑" w:cs="华文细黑"/>
          <w:b/>
          <w:bCs/>
        </w:rPr>
        <w:t>申报企业声明</w:t>
      </w:r>
    </w:p>
    <w:tbl>
      <w:tblPr>
        <w:tblStyle w:val="5"/>
        <w:tblW w:w="9073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2231" w:hRule="atLeast"/>
        </w:trPr>
        <w:tc>
          <w:tcPr>
            <w:tcW w:w="9073" w:type="dxa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b/>
                <w:bCs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声</w:t>
            </w:r>
            <w:r>
              <w:rPr>
                <w:rFonts w:ascii="华文细黑" w:hAnsi="华文细黑" w:eastAsia="华文细黑" w:cs="华文细黑"/>
                <w:b/>
                <w:bCs/>
              </w:rPr>
              <w:t xml:space="preserve">      </w:t>
            </w:r>
            <w:r>
              <w:rPr>
                <w:rFonts w:hint="eastAsia" w:ascii="华文细黑" w:hAnsi="华文细黑" w:eastAsia="华文细黑" w:cs="华文细黑"/>
                <w:b/>
                <w:bCs/>
              </w:rPr>
              <w:t>明</w:t>
            </w:r>
          </w:p>
          <w:p>
            <w:pPr>
              <w:spacing w:line="360" w:lineRule="auto"/>
              <w:ind w:firstLine="360" w:firstLineChars="200"/>
              <w:rPr>
                <w:rFonts w:ascii="华文细黑" w:hAnsi="华文细黑" w:eastAsia="华文细黑" w:cs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</w:rPr>
              <w:t>我单位报名参加本表标注内容的申报，并严格按“</w:t>
            </w:r>
            <w:r>
              <w:rPr>
                <w:rFonts w:ascii="华文细黑" w:hAnsi="华文细黑" w:eastAsia="华文细黑" w:cs="华文细黑"/>
                <w:sz w:val="18"/>
                <w:szCs w:val="18"/>
              </w:rPr>
              <w:t>2022</w:t>
            </w:r>
            <w:r>
              <w:rPr>
                <w:rFonts w:hint="eastAsia" w:ascii="华文细黑" w:hAnsi="华文细黑" w:eastAsia="华文细黑" w:cs="华文细黑"/>
                <w:sz w:val="18"/>
                <w:szCs w:val="18"/>
              </w:rPr>
              <w:t>金融机构数字化转型先进案例征集”活动组委会的要求准时提交相应文件资料。我单位对所提交资料的真实性负责。</w:t>
            </w:r>
            <w:r>
              <w:rPr>
                <w:rFonts w:ascii="华文细黑" w:hAnsi="华文细黑" w:eastAsia="华文细黑" w:cs="华文细黑"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ind w:firstLine="4140" w:firstLineChars="2300"/>
              <w:rPr>
                <w:rFonts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</w:rPr>
              <w:t>负责人签名（单位盖章）：</w:t>
            </w:r>
          </w:p>
          <w:p>
            <w:pPr>
              <w:spacing w:line="360" w:lineRule="auto"/>
              <w:ind w:firstLine="4680" w:firstLineChars="2600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</w:rPr>
              <w:t>年</w:t>
            </w:r>
            <w:r>
              <w:rPr>
                <w:rFonts w:ascii="华文细黑" w:hAnsi="华文细黑" w:eastAsia="华文细黑" w:cs="华文细黑"/>
                <w:sz w:val="18"/>
                <w:szCs w:val="18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sz w:val="18"/>
                <w:szCs w:val="18"/>
              </w:rPr>
              <w:t>月</w:t>
            </w:r>
            <w:r>
              <w:rPr>
                <w:rFonts w:ascii="华文细黑" w:hAnsi="华文细黑" w:eastAsia="华文细黑" w:cs="华文细黑"/>
                <w:sz w:val="18"/>
                <w:szCs w:val="18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sz w:val="18"/>
                <w:szCs w:val="18"/>
              </w:rPr>
              <w:t>日</w:t>
            </w:r>
          </w:p>
        </w:tc>
      </w:tr>
    </w:tbl>
    <w:p>
      <w:pPr>
        <w:rPr>
          <w:rFonts w:ascii="华文细黑" w:hAnsi="华文细黑" w:eastAsia="华文细黑"/>
          <w:sz w:val="20"/>
          <w:szCs w:val="20"/>
        </w:rPr>
      </w:pPr>
      <w:r>
        <w:rPr>
          <w:rFonts w:hint="eastAsia" w:ascii="华文细黑" w:hAnsi="华文细黑" w:eastAsia="华文细黑" w:cs="华文细黑"/>
          <w:sz w:val="20"/>
          <w:szCs w:val="20"/>
        </w:rPr>
        <w:t>说明</w:t>
      </w:r>
      <w:r>
        <w:rPr>
          <w:rFonts w:ascii="华文细黑" w:hAnsi="华文细黑" w:eastAsia="华文细黑" w:cs="华文细黑"/>
          <w:sz w:val="20"/>
          <w:szCs w:val="20"/>
        </w:rPr>
        <w:t xml:space="preserve"> </w:t>
      </w:r>
      <w:r>
        <w:rPr>
          <w:rFonts w:hint="eastAsia" w:ascii="华文细黑" w:hAnsi="华文细黑" w:eastAsia="华文细黑" w:cs="华文细黑"/>
          <w:sz w:val="20"/>
          <w:szCs w:val="20"/>
        </w:rPr>
        <w:t>：</w:t>
      </w:r>
    </w:p>
    <w:p>
      <w:pPr>
        <w:numPr>
          <w:ilvl w:val="0"/>
          <w:numId w:val="3"/>
        </w:numPr>
        <w:rPr>
          <w:rFonts w:ascii="华文细黑" w:hAnsi="华文细黑" w:eastAsia="华文细黑"/>
          <w:sz w:val="20"/>
          <w:szCs w:val="20"/>
        </w:rPr>
      </w:pPr>
      <w:r>
        <w:rPr>
          <w:rFonts w:hint="eastAsia" w:ascii="华文细黑" w:hAnsi="华文细黑" w:eastAsia="华文细黑" w:cs="华文细黑"/>
          <w:sz w:val="20"/>
          <w:szCs w:val="20"/>
        </w:rPr>
        <w:t>请先填写本表并负责人签字或盖公章，邮件至李女士</w:t>
      </w:r>
      <w:r>
        <w:rPr>
          <w:rFonts w:ascii="华文细黑" w:hAnsi="华文细黑" w:eastAsia="华文细黑" w:cs="华文细黑"/>
          <w:sz w:val="20"/>
          <w:szCs w:val="20"/>
        </w:rPr>
        <w:t>lilanqing@sfccn.com</w:t>
      </w:r>
      <w:r>
        <w:rPr>
          <w:rFonts w:hint="eastAsia" w:ascii="华文细黑" w:hAnsi="华文细黑" w:eastAsia="华文细黑" w:cs="华文细黑"/>
          <w:sz w:val="20"/>
          <w:szCs w:val="20"/>
        </w:rPr>
        <w:t>，组委会工作人员将在</w:t>
      </w:r>
      <w:r>
        <w:rPr>
          <w:rFonts w:ascii="华文细黑" w:hAnsi="华文细黑" w:eastAsia="华文细黑" w:cs="华文细黑"/>
          <w:sz w:val="20"/>
          <w:szCs w:val="20"/>
        </w:rPr>
        <w:t>48</w:t>
      </w:r>
      <w:r>
        <w:rPr>
          <w:rFonts w:hint="eastAsia" w:ascii="华文细黑" w:hAnsi="华文细黑" w:eastAsia="华文细黑" w:cs="华文细黑"/>
          <w:sz w:val="20"/>
          <w:szCs w:val="20"/>
        </w:rPr>
        <w:t>小时内回电确认报名是否有效。一经确认后，企业不得中途退出评选。</w:t>
      </w:r>
    </w:p>
    <w:p>
      <w:pPr>
        <w:numPr>
          <w:ilvl w:val="0"/>
          <w:numId w:val="3"/>
        </w:numPr>
        <w:rPr>
          <w:rFonts w:ascii="华文细黑" w:hAnsi="华文细黑" w:eastAsia="华文细黑"/>
        </w:rPr>
      </w:pPr>
      <w:r>
        <w:rPr>
          <w:rFonts w:hint="eastAsia" w:ascii="华文细黑" w:hAnsi="华文细黑" w:eastAsia="华文细黑" w:cs="华文细黑"/>
          <w:sz w:val="20"/>
          <w:szCs w:val="20"/>
        </w:rPr>
        <w:t>本次评选最终解释权归主办方所有</w:t>
      </w:r>
      <w:r>
        <w:rPr>
          <w:rFonts w:hint="eastAsia" w:ascii="华文细黑" w:hAnsi="华文细黑" w:eastAsia="华文细黑" w:cs="华文细黑"/>
        </w:rPr>
        <w:t>。</w:t>
      </w:r>
    </w:p>
    <w:p>
      <w:pPr>
        <w:numPr>
          <w:ilvl w:val="0"/>
          <w:numId w:val="3"/>
        </w:numPr>
        <w:rPr>
          <w:rFonts w:ascii="华文细黑" w:hAnsi="华文细黑" w:eastAsia="华文细黑" w:cs="华文细黑"/>
          <w:sz w:val="20"/>
          <w:szCs w:val="20"/>
        </w:rPr>
      </w:pPr>
      <w:r>
        <w:rPr>
          <w:rFonts w:hint="eastAsia" w:ascii="华文细黑" w:hAnsi="华文细黑" w:eastAsia="华文细黑" w:cs="华文细黑"/>
          <w:sz w:val="20"/>
          <w:szCs w:val="20"/>
        </w:rPr>
        <w:t>企业一经申报必须按评申报要求提交相关资料，不得中途退出。</w:t>
      </w:r>
    </w:p>
    <w:p>
      <w:pPr>
        <w:numPr>
          <w:ilvl w:val="0"/>
          <w:numId w:val="3"/>
        </w:numPr>
        <w:rPr>
          <w:rFonts w:ascii="华文细黑" w:hAnsi="华文细黑" w:eastAsia="华文细黑" w:cs="华文细黑"/>
          <w:sz w:val="20"/>
          <w:szCs w:val="20"/>
        </w:rPr>
      </w:pPr>
      <w:r>
        <w:rPr>
          <w:rFonts w:hint="eastAsia" w:ascii="华文细黑" w:hAnsi="华文细黑" w:eastAsia="华文细黑" w:cs="华文细黑"/>
          <w:sz w:val="20"/>
          <w:szCs w:val="20"/>
        </w:rPr>
        <w:t>组委会承诺收到的所有企业资料，除作为评审之用，如未经机构同意，不会以任何方式向任何个人或机构公开数据。</w:t>
      </w:r>
    </w:p>
    <w:p>
      <w:pPr>
        <w:numPr>
          <w:ilvl w:val="0"/>
          <w:numId w:val="3"/>
        </w:numPr>
        <w:rPr>
          <w:rFonts w:ascii="华文细黑" w:hAnsi="华文细黑" w:eastAsia="华文细黑" w:cs="华文细黑"/>
          <w:sz w:val="20"/>
          <w:szCs w:val="20"/>
        </w:rPr>
      </w:pPr>
      <w:r>
        <w:rPr>
          <w:rFonts w:hint="eastAsia" w:ascii="华文细黑" w:hAnsi="华文细黑" w:eastAsia="华文细黑" w:cs="华文细黑"/>
          <w:sz w:val="20"/>
          <w:szCs w:val="20"/>
        </w:rPr>
        <w:t>对任何蓄意提供虚假申报资料或信息的企业，组委会有权对其免除申报的资格。</w:t>
      </w:r>
    </w:p>
    <w:p>
      <w:pPr>
        <w:pStyle w:val="11"/>
        <w:ind w:left="360" w:firstLine="0" w:firstLineChars="0"/>
      </w:pPr>
    </w:p>
    <w:p>
      <w:pPr>
        <w:pStyle w:val="11"/>
        <w:ind w:left="360" w:firstLine="0" w:firstLineChars="0"/>
      </w:pPr>
    </w:p>
    <w:sectPr>
      <w:headerReference r:id="rId3" w:type="default"/>
      <w:pgSz w:w="11906" w:h="16838"/>
      <w:pgMar w:top="1440" w:right="180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6376C"/>
    <w:multiLevelType w:val="multilevel"/>
    <w:tmpl w:val="0FD637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71D65F7"/>
    <w:multiLevelType w:val="multilevel"/>
    <w:tmpl w:val="471D65F7"/>
    <w:lvl w:ilvl="0" w:tentative="0">
      <w:start w:val="2"/>
      <w:numFmt w:val="bullet"/>
      <w:lvlText w:val="■"/>
      <w:lvlJc w:val="left"/>
      <w:pPr>
        <w:tabs>
          <w:tab w:val="left" w:pos="360"/>
        </w:tabs>
        <w:ind w:left="360" w:hanging="360"/>
      </w:pPr>
      <w:rPr>
        <w:rFonts w:hint="eastAsia" w:ascii="华文细黑" w:hAnsi="华文细黑" w:eastAsia="华文细黑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754F311F"/>
    <w:multiLevelType w:val="multilevel"/>
    <w:tmpl w:val="754F311F"/>
    <w:lvl w:ilvl="0" w:tentative="0">
      <w:start w:val="2"/>
      <w:numFmt w:val="bullet"/>
      <w:lvlText w:val="■"/>
      <w:lvlJc w:val="left"/>
      <w:pPr>
        <w:tabs>
          <w:tab w:val="left" w:pos="360"/>
        </w:tabs>
        <w:ind w:left="360" w:hanging="360"/>
      </w:pPr>
      <w:rPr>
        <w:rFonts w:hint="eastAsia" w:ascii="华文细黑" w:hAnsi="华文细黑" w:eastAsia="华文细黑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1F"/>
    <w:rsid w:val="00005031"/>
    <w:rsid w:val="00007DD2"/>
    <w:rsid w:val="00090B21"/>
    <w:rsid w:val="000B20F1"/>
    <w:rsid w:val="000E2928"/>
    <w:rsid w:val="0010456C"/>
    <w:rsid w:val="001356B9"/>
    <w:rsid w:val="00153A40"/>
    <w:rsid w:val="001643E5"/>
    <w:rsid w:val="00170A34"/>
    <w:rsid w:val="0018221F"/>
    <w:rsid w:val="00200831"/>
    <w:rsid w:val="00201396"/>
    <w:rsid w:val="00205EFC"/>
    <w:rsid w:val="0024497C"/>
    <w:rsid w:val="002B1ACE"/>
    <w:rsid w:val="002E4299"/>
    <w:rsid w:val="003412EA"/>
    <w:rsid w:val="003550B8"/>
    <w:rsid w:val="003926D7"/>
    <w:rsid w:val="003A5A6D"/>
    <w:rsid w:val="003C034D"/>
    <w:rsid w:val="003D06E1"/>
    <w:rsid w:val="003F056B"/>
    <w:rsid w:val="00414B22"/>
    <w:rsid w:val="004365D0"/>
    <w:rsid w:val="004410A9"/>
    <w:rsid w:val="004A66DA"/>
    <w:rsid w:val="004C0506"/>
    <w:rsid w:val="004C5138"/>
    <w:rsid w:val="004C7611"/>
    <w:rsid w:val="005004BB"/>
    <w:rsid w:val="0050533F"/>
    <w:rsid w:val="005137C6"/>
    <w:rsid w:val="00561170"/>
    <w:rsid w:val="00573179"/>
    <w:rsid w:val="00587FAD"/>
    <w:rsid w:val="005B5764"/>
    <w:rsid w:val="00615B41"/>
    <w:rsid w:val="00645D38"/>
    <w:rsid w:val="00657B97"/>
    <w:rsid w:val="00663336"/>
    <w:rsid w:val="00666AC6"/>
    <w:rsid w:val="00684ADC"/>
    <w:rsid w:val="00690025"/>
    <w:rsid w:val="006D400B"/>
    <w:rsid w:val="00713125"/>
    <w:rsid w:val="00746CBA"/>
    <w:rsid w:val="00764FF3"/>
    <w:rsid w:val="007B1752"/>
    <w:rsid w:val="007E1F9C"/>
    <w:rsid w:val="008226D0"/>
    <w:rsid w:val="008A6E54"/>
    <w:rsid w:val="008B2388"/>
    <w:rsid w:val="008C12CB"/>
    <w:rsid w:val="008E3949"/>
    <w:rsid w:val="0090337D"/>
    <w:rsid w:val="00977A83"/>
    <w:rsid w:val="00996C14"/>
    <w:rsid w:val="009B48EE"/>
    <w:rsid w:val="009B76B5"/>
    <w:rsid w:val="00A04AC7"/>
    <w:rsid w:val="00A328DC"/>
    <w:rsid w:val="00A32931"/>
    <w:rsid w:val="00A36A85"/>
    <w:rsid w:val="00A63438"/>
    <w:rsid w:val="00A974F7"/>
    <w:rsid w:val="00B06A69"/>
    <w:rsid w:val="00B215B0"/>
    <w:rsid w:val="00B60F1C"/>
    <w:rsid w:val="00BC614C"/>
    <w:rsid w:val="00BD6798"/>
    <w:rsid w:val="00BE004F"/>
    <w:rsid w:val="00BE4331"/>
    <w:rsid w:val="00C41A12"/>
    <w:rsid w:val="00C54EBB"/>
    <w:rsid w:val="00C6714F"/>
    <w:rsid w:val="00C8055C"/>
    <w:rsid w:val="00C837A9"/>
    <w:rsid w:val="00CB268A"/>
    <w:rsid w:val="00D1142D"/>
    <w:rsid w:val="00D14A69"/>
    <w:rsid w:val="00D17C41"/>
    <w:rsid w:val="00D472C2"/>
    <w:rsid w:val="00D546AC"/>
    <w:rsid w:val="00D64AAB"/>
    <w:rsid w:val="00D84106"/>
    <w:rsid w:val="00DC2250"/>
    <w:rsid w:val="00E3455F"/>
    <w:rsid w:val="00E378AF"/>
    <w:rsid w:val="00E4207E"/>
    <w:rsid w:val="00E46563"/>
    <w:rsid w:val="00E61510"/>
    <w:rsid w:val="00E832C8"/>
    <w:rsid w:val="00E972D7"/>
    <w:rsid w:val="00EB2C2F"/>
    <w:rsid w:val="00ED1A7F"/>
    <w:rsid w:val="00EE0B01"/>
    <w:rsid w:val="00F173B3"/>
    <w:rsid w:val="00F21DAE"/>
    <w:rsid w:val="00F30F76"/>
    <w:rsid w:val="00F71780"/>
    <w:rsid w:val="00F72E4B"/>
    <w:rsid w:val="00FD5189"/>
    <w:rsid w:val="0B8C3FEE"/>
    <w:rsid w:val="1463409F"/>
    <w:rsid w:val="1F981892"/>
    <w:rsid w:val="4621272F"/>
    <w:rsid w:val="70C049EF"/>
    <w:rsid w:val="7B9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914</Words>
  <Characters>939</Characters>
  <Lines>7</Lines>
  <Paragraphs>2</Paragraphs>
  <TotalTime>58</TotalTime>
  <ScaleCrop>false</ScaleCrop>
  <LinksUpToDate>false</LinksUpToDate>
  <CharactersWithSpaces>1009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2022-03-17T06:17:00Z</dcterms:created>
  <dc:creator>zxw</dc:creator>
  <cp:lastModifiedBy>方海平</cp:lastModifiedBy>
  <cp:lastPrinted>2016-03-21T03:19:00Z</cp:lastPrinted>
  <dcterms:modified xsi:type="dcterms:W3CDTF">2022-03-18T12:19:19Z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C9469FD46F5B454B967570937DEE8107</vt:lpwstr>
  </property>
</Properties>
</file>